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C3475" w:rsidRDefault="00000000">
      <w:pPr>
        <w:jc w:val="center"/>
        <w:rPr>
          <w:rFonts w:ascii="Georgia" w:eastAsia="Georgia" w:hAnsi="Georgia" w:cs="Georgia"/>
          <w:sz w:val="24"/>
          <w:szCs w:val="24"/>
        </w:rPr>
      </w:pPr>
      <w:r>
        <w:rPr>
          <w:rFonts w:ascii="Georgia" w:eastAsia="Georgia" w:hAnsi="Georgia" w:cs="Georgia"/>
          <w:sz w:val="24"/>
          <w:szCs w:val="24"/>
        </w:rPr>
        <w:t xml:space="preserve">Promotions Content [for SCC Online, </w:t>
      </w:r>
      <w:proofErr w:type="spellStart"/>
      <w:r>
        <w:rPr>
          <w:rFonts w:ascii="Georgia" w:eastAsia="Georgia" w:hAnsi="Georgia" w:cs="Georgia"/>
          <w:sz w:val="24"/>
          <w:szCs w:val="24"/>
        </w:rPr>
        <w:t>LiveLaw</w:t>
      </w:r>
      <w:proofErr w:type="spellEnd"/>
      <w:r>
        <w:rPr>
          <w:rFonts w:ascii="Georgia" w:eastAsia="Georgia" w:hAnsi="Georgia" w:cs="Georgia"/>
          <w:sz w:val="24"/>
          <w:szCs w:val="24"/>
        </w:rPr>
        <w:t>, Bar and Bench ]</w:t>
      </w:r>
    </w:p>
    <w:p w14:paraId="00000002" w14:textId="77777777" w:rsidR="008C3475" w:rsidRDefault="008C3475">
      <w:pPr>
        <w:jc w:val="center"/>
        <w:rPr>
          <w:rFonts w:ascii="Georgia" w:eastAsia="Georgia" w:hAnsi="Georgia" w:cs="Georgia"/>
          <w:sz w:val="24"/>
          <w:szCs w:val="24"/>
        </w:rPr>
      </w:pPr>
    </w:p>
    <w:p w14:paraId="00000003" w14:textId="77777777" w:rsidR="008C3475" w:rsidRDefault="00000000">
      <w:pPr>
        <w:jc w:val="center"/>
        <w:rPr>
          <w:rFonts w:ascii="Georgia" w:eastAsia="Georgia" w:hAnsi="Georgia" w:cs="Georgia"/>
          <w:b/>
          <w:sz w:val="24"/>
          <w:szCs w:val="24"/>
        </w:rPr>
      </w:pPr>
      <w:r>
        <w:rPr>
          <w:rFonts w:ascii="Georgia" w:eastAsia="Georgia" w:hAnsi="Georgia" w:cs="Georgia"/>
          <w:b/>
          <w:sz w:val="24"/>
          <w:szCs w:val="24"/>
        </w:rPr>
        <w:t>RGNUL-CASH National Capacity Building Workshop on International Human Rights Law [register by August 20, 2024]</w:t>
      </w:r>
    </w:p>
    <w:p w14:paraId="00000004" w14:textId="77777777" w:rsidR="008C3475" w:rsidRDefault="008C3475">
      <w:pPr>
        <w:rPr>
          <w:rFonts w:ascii="Georgia" w:eastAsia="Georgia" w:hAnsi="Georgia" w:cs="Georgia"/>
          <w:sz w:val="24"/>
          <w:szCs w:val="24"/>
        </w:rPr>
      </w:pPr>
    </w:p>
    <w:p w14:paraId="00000005" w14:textId="77777777" w:rsidR="008C3475" w:rsidRDefault="00000000">
      <w:pPr>
        <w:jc w:val="both"/>
        <w:rPr>
          <w:rFonts w:ascii="Georgia" w:eastAsia="Georgia" w:hAnsi="Georgia" w:cs="Georgia"/>
          <w:b/>
          <w:color w:val="171617"/>
          <w:sz w:val="24"/>
          <w:szCs w:val="24"/>
          <w:highlight w:val="white"/>
        </w:rPr>
      </w:pPr>
      <w:r>
        <w:rPr>
          <w:rFonts w:ascii="Georgia" w:eastAsia="Georgia" w:hAnsi="Georgia" w:cs="Georgia"/>
          <w:b/>
          <w:color w:val="171617"/>
          <w:sz w:val="24"/>
          <w:szCs w:val="24"/>
          <w:highlight w:val="white"/>
        </w:rPr>
        <w:t xml:space="preserve">ABOUT RGNUL </w:t>
      </w:r>
    </w:p>
    <w:p w14:paraId="00000006" w14:textId="77777777" w:rsidR="008C3475" w:rsidRDefault="00000000">
      <w:pPr>
        <w:jc w:val="both"/>
        <w:rPr>
          <w:rFonts w:ascii="Georgia" w:eastAsia="Georgia" w:hAnsi="Georgia" w:cs="Georgia"/>
          <w:color w:val="171617"/>
          <w:sz w:val="24"/>
          <w:szCs w:val="24"/>
          <w:highlight w:val="white"/>
        </w:rPr>
      </w:pPr>
      <w:r>
        <w:rPr>
          <w:rFonts w:ascii="Georgia" w:eastAsia="Georgia" w:hAnsi="Georgia" w:cs="Georgia"/>
          <w:color w:val="171617"/>
          <w:sz w:val="24"/>
          <w:szCs w:val="24"/>
          <w:highlight w:val="white"/>
        </w:rPr>
        <w:t xml:space="preserve">The Rajiv Gandhi National University of Law (RGNUL), Punjab was established by the State Legislature of Punjab by passing the Rajiv Gandhi National University of Law, Punjab Act, 2006 (Punjab Act No. 12 of 2006). The Act incorporated a law university of national stature in Punjab, thereby fulfilling the need for a Centre of Excellence in legal education in the modern era of globalization and liberalization. The University acquired the approval of the Bar Council of India (BCI) in July 2006. </w:t>
      </w:r>
    </w:p>
    <w:p w14:paraId="00000007" w14:textId="77777777" w:rsidR="008C3475" w:rsidRDefault="008C3475">
      <w:pPr>
        <w:jc w:val="both"/>
        <w:rPr>
          <w:rFonts w:ascii="Georgia" w:eastAsia="Georgia" w:hAnsi="Georgia" w:cs="Georgia"/>
          <w:color w:val="171617"/>
          <w:sz w:val="24"/>
          <w:szCs w:val="24"/>
          <w:highlight w:val="white"/>
        </w:rPr>
      </w:pPr>
    </w:p>
    <w:p w14:paraId="00000008" w14:textId="77777777" w:rsidR="008C3475" w:rsidRDefault="00000000">
      <w:pPr>
        <w:jc w:val="both"/>
        <w:rPr>
          <w:rFonts w:ascii="Georgia" w:eastAsia="Georgia" w:hAnsi="Georgia" w:cs="Georgia"/>
          <w:b/>
          <w:color w:val="171617"/>
          <w:sz w:val="24"/>
          <w:szCs w:val="24"/>
          <w:highlight w:val="white"/>
        </w:rPr>
      </w:pPr>
      <w:r>
        <w:rPr>
          <w:rFonts w:ascii="Georgia" w:eastAsia="Georgia" w:hAnsi="Georgia" w:cs="Georgia"/>
          <w:b/>
          <w:color w:val="171617"/>
          <w:sz w:val="24"/>
          <w:szCs w:val="24"/>
          <w:highlight w:val="white"/>
        </w:rPr>
        <w:t xml:space="preserve">ABOUT THE CENTRE </w:t>
      </w:r>
    </w:p>
    <w:p w14:paraId="00000009" w14:textId="77777777" w:rsidR="008C3475" w:rsidRDefault="00000000">
      <w:pPr>
        <w:jc w:val="both"/>
        <w:rPr>
          <w:rFonts w:ascii="Georgia" w:eastAsia="Georgia" w:hAnsi="Georgia" w:cs="Georgia"/>
          <w:color w:val="171617"/>
          <w:sz w:val="24"/>
          <w:szCs w:val="24"/>
          <w:highlight w:val="white"/>
        </w:rPr>
      </w:pPr>
      <w:r>
        <w:rPr>
          <w:rFonts w:ascii="Georgia" w:eastAsia="Georgia" w:hAnsi="Georgia" w:cs="Georgia"/>
          <w:color w:val="171617"/>
          <w:sz w:val="24"/>
          <w:szCs w:val="24"/>
          <w:highlight w:val="white"/>
        </w:rPr>
        <w:t xml:space="preserve">The Centre for Advanced Studies in International Humanitarian Law (CASH) is one of the flagship </w:t>
      </w:r>
      <w:proofErr w:type="spellStart"/>
      <w:r>
        <w:rPr>
          <w:rFonts w:ascii="Georgia" w:eastAsia="Georgia" w:hAnsi="Georgia" w:cs="Georgia"/>
          <w:color w:val="171617"/>
          <w:sz w:val="24"/>
          <w:szCs w:val="24"/>
          <w:highlight w:val="white"/>
        </w:rPr>
        <w:t>centres</w:t>
      </w:r>
      <w:proofErr w:type="spellEnd"/>
      <w:r>
        <w:rPr>
          <w:rFonts w:ascii="Georgia" w:eastAsia="Georgia" w:hAnsi="Georgia" w:cs="Georgia"/>
          <w:color w:val="171617"/>
          <w:sz w:val="24"/>
          <w:szCs w:val="24"/>
          <w:highlight w:val="white"/>
        </w:rPr>
        <w:t xml:space="preserve"> of Rajiv Gandhi National University of Law, Punjab. The Centre aims to further its objective of bridging the gap between the theory and practice of humanitarian law. It is established to facilitate research and discourse in the various facets of international humanitarian law by analyzing current policy approaches in tackling contemporary global issues. It further streamlines the process of learning through academic courses, programs, and publications. The Centre follows a multi-disciplinary approach to identifying problems in international humanitarian law and endeavors to engage in dialogue to facilitate change. Therefore, it helps ensure that future leaders and policy-makers understand the practical relevance of the subject of IHL and have a thorough knowledge of its basic principles and frameworks </w:t>
      </w:r>
    </w:p>
    <w:p w14:paraId="0000000A" w14:textId="77777777" w:rsidR="008C3475" w:rsidRDefault="008C3475">
      <w:pPr>
        <w:jc w:val="both"/>
        <w:rPr>
          <w:rFonts w:ascii="Georgia" w:eastAsia="Georgia" w:hAnsi="Georgia" w:cs="Georgia"/>
          <w:color w:val="171617"/>
          <w:sz w:val="24"/>
          <w:szCs w:val="24"/>
          <w:highlight w:val="white"/>
        </w:rPr>
      </w:pPr>
    </w:p>
    <w:p w14:paraId="0000000B" w14:textId="08263973" w:rsidR="008C3475" w:rsidRDefault="00EF68E1">
      <w:pPr>
        <w:jc w:val="both"/>
        <w:rPr>
          <w:rFonts w:ascii="Georgia" w:eastAsia="Georgia" w:hAnsi="Georgia" w:cs="Georgia"/>
          <w:b/>
          <w:color w:val="171617"/>
          <w:sz w:val="24"/>
          <w:szCs w:val="24"/>
          <w:highlight w:val="white"/>
        </w:rPr>
      </w:pPr>
      <w:r>
        <w:rPr>
          <w:rFonts w:ascii="Georgia" w:eastAsia="Georgia" w:hAnsi="Georgia" w:cs="Georgia"/>
          <w:b/>
          <w:color w:val="171617"/>
          <w:sz w:val="24"/>
          <w:szCs w:val="24"/>
          <w:highlight w:val="white"/>
        </w:rPr>
        <w:t xml:space="preserve">ABOUT THE WORKSHOP </w:t>
      </w:r>
    </w:p>
    <w:p w14:paraId="0000000C" w14:textId="77777777" w:rsidR="008C3475" w:rsidRDefault="008C3475">
      <w:pPr>
        <w:jc w:val="both"/>
        <w:rPr>
          <w:rFonts w:ascii="Georgia" w:eastAsia="Georgia" w:hAnsi="Georgia" w:cs="Georgia"/>
          <w:color w:val="171617"/>
          <w:sz w:val="24"/>
          <w:szCs w:val="24"/>
          <w:highlight w:val="white"/>
        </w:rPr>
      </w:pPr>
    </w:p>
    <w:p w14:paraId="0000000D" w14:textId="77777777" w:rsidR="008C3475" w:rsidRDefault="00000000">
      <w:pPr>
        <w:jc w:val="both"/>
        <w:rPr>
          <w:rFonts w:ascii="Georgia" w:eastAsia="Georgia" w:hAnsi="Georgia" w:cs="Georgia"/>
          <w:color w:val="171617"/>
          <w:sz w:val="24"/>
          <w:szCs w:val="24"/>
          <w:highlight w:val="white"/>
        </w:rPr>
      </w:pPr>
      <w:r>
        <w:rPr>
          <w:rFonts w:ascii="Georgia" w:eastAsia="Georgia" w:hAnsi="Georgia" w:cs="Georgia"/>
          <w:b/>
          <w:color w:val="171617"/>
          <w:sz w:val="24"/>
          <w:szCs w:val="24"/>
          <w:highlight w:val="white"/>
        </w:rPr>
        <w:t>Theme</w:t>
      </w:r>
      <w:r>
        <w:rPr>
          <w:rFonts w:ascii="Georgia" w:eastAsia="Georgia" w:hAnsi="Georgia" w:cs="Georgia"/>
          <w:color w:val="171617"/>
          <w:sz w:val="24"/>
          <w:szCs w:val="24"/>
          <w:highlight w:val="white"/>
        </w:rPr>
        <w:t xml:space="preserve">: Breaking down the indispensable role of NGOs in International Human Rights Law </w:t>
      </w:r>
    </w:p>
    <w:p w14:paraId="02672AC3" w14:textId="77777777" w:rsidR="00EF68E1" w:rsidRDefault="00EF68E1">
      <w:pPr>
        <w:jc w:val="both"/>
        <w:rPr>
          <w:rFonts w:ascii="Georgia" w:eastAsia="Georgia" w:hAnsi="Georgia" w:cs="Georgia"/>
          <w:color w:val="171617"/>
          <w:sz w:val="24"/>
          <w:szCs w:val="24"/>
          <w:highlight w:val="white"/>
        </w:rPr>
      </w:pPr>
    </w:p>
    <w:p w14:paraId="6A9ED9BB" w14:textId="77777777" w:rsidR="00EF68E1" w:rsidRDefault="00000000">
      <w:pPr>
        <w:jc w:val="both"/>
        <w:rPr>
          <w:rFonts w:ascii="Georgia" w:eastAsia="Georgia" w:hAnsi="Georgia" w:cs="Georgia"/>
          <w:color w:val="454545"/>
          <w:sz w:val="24"/>
          <w:szCs w:val="24"/>
          <w:highlight w:val="white"/>
        </w:rPr>
      </w:pPr>
      <w:r>
        <w:rPr>
          <w:rFonts w:ascii="Georgia" w:eastAsia="Georgia" w:hAnsi="Georgia" w:cs="Georgia"/>
          <w:color w:val="171617"/>
          <w:sz w:val="24"/>
          <w:szCs w:val="24"/>
          <w:highlight w:val="white"/>
        </w:rPr>
        <w:t xml:space="preserve">The capacity building workshop aims to bridge the gap between theory and practice and strengthen the dissemination of information to increase accessibility to a holistic learning methodology </w:t>
      </w:r>
      <w:r>
        <w:rPr>
          <w:rFonts w:ascii="Georgia" w:eastAsia="Georgia" w:hAnsi="Georgia" w:cs="Georgia"/>
          <w:color w:val="454545"/>
          <w:sz w:val="24"/>
          <w:szCs w:val="24"/>
          <w:highlight w:val="white"/>
        </w:rPr>
        <w:t xml:space="preserve">that develops both character and knowledge in the current context of globalization. </w:t>
      </w:r>
    </w:p>
    <w:p w14:paraId="725AAFF0" w14:textId="77777777" w:rsidR="00EF68E1" w:rsidRDefault="00EF68E1">
      <w:pPr>
        <w:jc w:val="both"/>
        <w:rPr>
          <w:rFonts w:ascii="Georgia" w:eastAsia="Georgia" w:hAnsi="Georgia" w:cs="Georgia"/>
          <w:color w:val="454545"/>
          <w:sz w:val="24"/>
          <w:szCs w:val="24"/>
          <w:highlight w:val="white"/>
        </w:rPr>
      </w:pPr>
    </w:p>
    <w:p w14:paraId="0000000E" w14:textId="6B13D18B" w:rsidR="008C3475" w:rsidRDefault="00000000">
      <w:pPr>
        <w:jc w:val="both"/>
        <w:rPr>
          <w:rFonts w:ascii="Georgia" w:eastAsia="Georgia" w:hAnsi="Georgia" w:cs="Georgia"/>
          <w:color w:val="171617"/>
          <w:sz w:val="24"/>
          <w:szCs w:val="24"/>
          <w:highlight w:val="white"/>
        </w:rPr>
      </w:pPr>
      <w:r>
        <w:rPr>
          <w:rFonts w:ascii="Georgia" w:eastAsia="Georgia" w:hAnsi="Georgia" w:cs="Georgia"/>
          <w:color w:val="454545"/>
          <w:sz w:val="24"/>
          <w:szCs w:val="24"/>
          <w:highlight w:val="white"/>
        </w:rPr>
        <w:t>The workshop will d</w:t>
      </w:r>
      <w:r>
        <w:rPr>
          <w:rFonts w:ascii="Georgia" w:eastAsia="Georgia" w:hAnsi="Georgia" w:cs="Georgia"/>
          <w:color w:val="171617"/>
          <w:sz w:val="24"/>
          <w:szCs w:val="24"/>
          <w:highlight w:val="white"/>
        </w:rPr>
        <w:t xml:space="preserve">econstruct the practical application of the concepts and norms of international human rights law to refugee issues and securing human rights in the practical context. It will discuss the working methods and the role played by International </w:t>
      </w:r>
      <w:r w:rsidR="00EF68E1">
        <w:rPr>
          <w:rFonts w:ascii="Georgia" w:eastAsia="Georgia" w:hAnsi="Georgia" w:cs="Georgia"/>
          <w:color w:val="171617"/>
          <w:sz w:val="24"/>
          <w:szCs w:val="24"/>
          <w:highlight w:val="white"/>
        </w:rPr>
        <w:t>N</w:t>
      </w:r>
      <w:r>
        <w:rPr>
          <w:rFonts w:ascii="Georgia" w:eastAsia="Georgia" w:hAnsi="Georgia" w:cs="Georgia"/>
          <w:color w:val="171617"/>
          <w:sz w:val="24"/>
          <w:szCs w:val="24"/>
          <w:highlight w:val="white"/>
        </w:rPr>
        <w:t>on-</w:t>
      </w:r>
      <w:r w:rsidR="00EF68E1">
        <w:rPr>
          <w:rFonts w:ascii="Georgia" w:eastAsia="Georgia" w:hAnsi="Georgia" w:cs="Georgia"/>
          <w:color w:val="171617"/>
          <w:sz w:val="24"/>
          <w:szCs w:val="24"/>
          <w:highlight w:val="white"/>
        </w:rPr>
        <w:t>G</w:t>
      </w:r>
      <w:r>
        <w:rPr>
          <w:rFonts w:ascii="Georgia" w:eastAsia="Georgia" w:hAnsi="Georgia" w:cs="Georgia"/>
          <w:color w:val="171617"/>
          <w:sz w:val="24"/>
          <w:szCs w:val="24"/>
          <w:highlight w:val="white"/>
        </w:rPr>
        <w:t xml:space="preserve">overnmental organizations (INGOs) as facilitators. </w:t>
      </w:r>
    </w:p>
    <w:p w14:paraId="0000000F" w14:textId="77777777" w:rsidR="008C3475" w:rsidRDefault="008C3475">
      <w:pPr>
        <w:jc w:val="both"/>
        <w:rPr>
          <w:rFonts w:ascii="Georgia" w:eastAsia="Georgia" w:hAnsi="Georgia" w:cs="Georgia"/>
          <w:color w:val="171617"/>
          <w:sz w:val="24"/>
          <w:szCs w:val="24"/>
          <w:highlight w:val="white"/>
        </w:rPr>
      </w:pPr>
    </w:p>
    <w:p w14:paraId="00000010" w14:textId="77777777" w:rsidR="008C3475" w:rsidRDefault="00000000">
      <w:pPr>
        <w:jc w:val="both"/>
        <w:rPr>
          <w:rFonts w:ascii="Georgia" w:eastAsia="Georgia" w:hAnsi="Georgia" w:cs="Georgia"/>
          <w:b/>
          <w:color w:val="171617"/>
          <w:sz w:val="24"/>
          <w:szCs w:val="24"/>
          <w:highlight w:val="white"/>
        </w:rPr>
      </w:pPr>
      <w:r>
        <w:rPr>
          <w:rFonts w:ascii="Georgia" w:eastAsia="Georgia" w:hAnsi="Georgia" w:cs="Georgia"/>
          <w:b/>
          <w:color w:val="171617"/>
          <w:sz w:val="24"/>
          <w:szCs w:val="24"/>
          <w:highlight w:val="white"/>
        </w:rPr>
        <w:lastRenderedPageBreak/>
        <w:t>About the Resource Person</w:t>
      </w:r>
    </w:p>
    <w:p w14:paraId="00000012" w14:textId="3F947027" w:rsidR="008C3475" w:rsidRDefault="00000000">
      <w:pPr>
        <w:jc w:val="both"/>
        <w:rPr>
          <w:rFonts w:ascii="Georgia" w:eastAsia="Georgia" w:hAnsi="Georgia" w:cs="Georgia"/>
          <w:color w:val="171617"/>
          <w:sz w:val="24"/>
          <w:szCs w:val="24"/>
          <w:highlight w:val="white"/>
        </w:rPr>
      </w:pPr>
      <w:r>
        <w:rPr>
          <w:rFonts w:ascii="Georgia" w:eastAsia="Georgia" w:hAnsi="Georgia" w:cs="Georgia"/>
          <w:color w:val="171617"/>
          <w:sz w:val="24"/>
          <w:szCs w:val="24"/>
          <w:highlight w:val="white"/>
        </w:rPr>
        <w:t xml:space="preserve">Madeeha Majid is a human rights advocate, having most recently served as a Project Officer [Forced Displacement] at </w:t>
      </w:r>
      <w:proofErr w:type="spellStart"/>
      <w:r>
        <w:rPr>
          <w:rFonts w:ascii="Georgia" w:eastAsia="Georgia" w:hAnsi="Georgia" w:cs="Georgia"/>
          <w:color w:val="171617"/>
          <w:sz w:val="24"/>
          <w:szCs w:val="24"/>
          <w:highlight w:val="white"/>
        </w:rPr>
        <w:t>PILNet</w:t>
      </w:r>
      <w:proofErr w:type="spellEnd"/>
      <w:r>
        <w:rPr>
          <w:rFonts w:ascii="Georgia" w:eastAsia="Georgia" w:hAnsi="Georgia" w:cs="Georgia"/>
          <w:color w:val="171617"/>
          <w:sz w:val="24"/>
          <w:szCs w:val="24"/>
          <w:highlight w:val="white"/>
        </w:rPr>
        <w:t xml:space="preserve">-a non-governmental organization that pursues its mission to make the law work for all through its extensive network of pro bono lawyers and public interest lawyering. She brings a wealth of experience in international law, having worked in various intern and consultancy positions at reputed international organizations such as the UN Development </w:t>
      </w:r>
      <w:proofErr w:type="spellStart"/>
      <w:r>
        <w:rPr>
          <w:rFonts w:ascii="Georgia" w:eastAsia="Georgia" w:hAnsi="Georgia" w:cs="Georgia"/>
          <w:color w:val="171617"/>
          <w:sz w:val="24"/>
          <w:szCs w:val="24"/>
          <w:highlight w:val="white"/>
        </w:rPr>
        <w:t>Programme</w:t>
      </w:r>
      <w:proofErr w:type="spellEnd"/>
      <w:r>
        <w:rPr>
          <w:rFonts w:ascii="Georgia" w:eastAsia="Georgia" w:hAnsi="Georgia" w:cs="Georgia"/>
          <w:color w:val="171617"/>
          <w:sz w:val="24"/>
          <w:szCs w:val="24"/>
          <w:highlight w:val="white"/>
        </w:rPr>
        <w:t xml:space="preserve"> and IIIM Syria. </w:t>
      </w:r>
    </w:p>
    <w:p w14:paraId="00000013" w14:textId="77777777" w:rsidR="008C3475" w:rsidRDefault="008C3475">
      <w:pPr>
        <w:rPr>
          <w:rFonts w:ascii="Georgia" w:eastAsia="Georgia" w:hAnsi="Georgia" w:cs="Georgia"/>
          <w:color w:val="171617"/>
          <w:sz w:val="24"/>
          <w:szCs w:val="24"/>
          <w:highlight w:val="white"/>
        </w:rPr>
      </w:pPr>
    </w:p>
    <w:p w14:paraId="00000014" w14:textId="77777777" w:rsidR="008C3475" w:rsidRDefault="00000000">
      <w:pPr>
        <w:rPr>
          <w:rFonts w:ascii="Georgia" w:eastAsia="Georgia" w:hAnsi="Georgia" w:cs="Georgia"/>
          <w:b/>
          <w:color w:val="171617"/>
          <w:sz w:val="24"/>
          <w:szCs w:val="24"/>
          <w:highlight w:val="white"/>
        </w:rPr>
      </w:pPr>
      <w:r>
        <w:rPr>
          <w:rFonts w:ascii="Georgia" w:eastAsia="Georgia" w:hAnsi="Georgia" w:cs="Georgia"/>
          <w:b/>
          <w:color w:val="171617"/>
          <w:sz w:val="24"/>
          <w:szCs w:val="24"/>
          <w:highlight w:val="white"/>
        </w:rPr>
        <w:t xml:space="preserve">Important Details </w:t>
      </w:r>
    </w:p>
    <w:p w14:paraId="00000015" w14:textId="77777777" w:rsidR="008C3475" w:rsidRDefault="008C3475">
      <w:pPr>
        <w:rPr>
          <w:rFonts w:ascii="Georgia" w:eastAsia="Georgia" w:hAnsi="Georgia" w:cs="Georgia"/>
          <w:b/>
          <w:color w:val="171617"/>
          <w:sz w:val="24"/>
          <w:szCs w:val="24"/>
          <w:highlight w:val="white"/>
        </w:rPr>
      </w:pPr>
    </w:p>
    <w:p w14:paraId="00000016" w14:textId="77777777" w:rsidR="008C3475" w:rsidRDefault="00000000">
      <w:pPr>
        <w:rPr>
          <w:rFonts w:ascii="Georgia" w:eastAsia="Georgia" w:hAnsi="Georgia" w:cs="Georgia"/>
          <w:color w:val="171617"/>
          <w:sz w:val="24"/>
          <w:szCs w:val="24"/>
          <w:highlight w:val="white"/>
        </w:rPr>
      </w:pPr>
      <w:r>
        <w:rPr>
          <w:rFonts w:ascii="Georgia" w:eastAsia="Georgia" w:hAnsi="Georgia" w:cs="Georgia"/>
          <w:b/>
          <w:sz w:val="24"/>
          <w:szCs w:val="24"/>
        </w:rPr>
        <w:t>Date:</w:t>
      </w:r>
      <w:r>
        <w:rPr>
          <w:rFonts w:ascii="Georgia" w:eastAsia="Georgia" w:hAnsi="Georgia" w:cs="Georgia"/>
          <w:sz w:val="24"/>
          <w:szCs w:val="24"/>
        </w:rPr>
        <w:t xml:space="preserve"> 24th August, Saturday </w:t>
      </w:r>
    </w:p>
    <w:p w14:paraId="00000017" w14:textId="77777777" w:rsidR="008C3475" w:rsidRDefault="00000000">
      <w:pPr>
        <w:rPr>
          <w:rFonts w:ascii="Georgia" w:eastAsia="Georgia" w:hAnsi="Georgia" w:cs="Georgia"/>
          <w:sz w:val="24"/>
          <w:szCs w:val="24"/>
        </w:rPr>
      </w:pPr>
      <w:r>
        <w:rPr>
          <w:rFonts w:ascii="Georgia" w:eastAsia="Georgia" w:hAnsi="Georgia" w:cs="Georgia"/>
          <w:b/>
          <w:sz w:val="24"/>
          <w:szCs w:val="24"/>
        </w:rPr>
        <w:t>Platform:</w:t>
      </w:r>
      <w:r>
        <w:rPr>
          <w:rFonts w:ascii="Georgia" w:eastAsia="Georgia" w:hAnsi="Georgia" w:cs="Georgia"/>
          <w:sz w:val="24"/>
          <w:szCs w:val="24"/>
        </w:rPr>
        <w:t xml:space="preserve"> Cisco </w:t>
      </w:r>
      <w:proofErr w:type="spellStart"/>
      <w:r>
        <w:rPr>
          <w:rFonts w:ascii="Georgia" w:eastAsia="Georgia" w:hAnsi="Georgia" w:cs="Georgia"/>
          <w:sz w:val="24"/>
          <w:szCs w:val="24"/>
        </w:rPr>
        <w:t>WebEx</w:t>
      </w:r>
      <w:proofErr w:type="spellEnd"/>
      <w:r>
        <w:rPr>
          <w:rFonts w:ascii="Georgia" w:eastAsia="Georgia" w:hAnsi="Georgia" w:cs="Georgia"/>
          <w:sz w:val="24"/>
          <w:szCs w:val="24"/>
        </w:rPr>
        <w:t xml:space="preserve"> </w:t>
      </w:r>
    </w:p>
    <w:p w14:paraId="00000018" w14:textId="77777777" w:rsidR="008C3475" w:rsidRDefault="00000000">
      <w:pPr>
        <w:rPr>
          <w:rFonts w:ascii="Georgia" w:eastAsia="Georgia" w:hAnsi="Georgia" w:cs="Georgia"/>
          <w:sz w:val="24"/>
          <w:szCs w:val="24"/>
        </w:rPr>
      </w:pPr>
      <w:r>
        <w:rPr>
          <w:rFonts w:ascii="Georgia" w:eastAsia="Georgia" w:hAnsi="Georgia" w:cs="Georgia"/>
          <w:b/>
          <w:sz w:val="24"/>
          <w:szCs w:val="24"/>
        </w:rPr>
        <w:t>Registration Fee:</w:t>
      </w:r>
      <w:r>
        <w:rPr>
          <w:rFonts w:ascii="Georgia" w:eastAsia="Georgia" w:hAnsi="Georgia" w:cs="Georgia"/>
          <w:sz w:val="24"/>
          <w:szCs w:val="24"/>
        </w:rPr>
        <w:t xml:space="preserve"> 100 INR [exclusive of GST] </w:t>
      </w:r>
    </w:p>
    <w:p w14:paraId="00000019" w14:textId="77777777" w:rsidR="008C3475" w:rsidRDefault="00000000">
      <w:pPr>
        <w:rPr>
          <w:rFonts w:ascii="Georgia" w:eastAsia="Georgia" w:hAnsi="Georgia" w:cs="Georgia"/>
          <w:sz w:val="24"/>
          <w:szCs w:val="24"/>
        </w:rPr>
      </w:pPr>
      <w:r>
        <w:rPr>
          <w:rFonts w:ascii="Georgia" w:eastAsia="Georgia" w:hAnsi="Georgia" w:cs="Georgia"/>
          <w:b/>
          <w:sz w:val="24"/>
          <w:szCs w:val="24"/>
        </w:rPr>
        <w:t>Last date of registration and payment:</w:t>
      </w:r>
      <w:r>
        <w:rPr>
          <w:rFonts w:ascii="Georgia" w:eastAsia="Georgia" w:hAnsi="Georgia" w:cs="Georgia"/>
          <w:sz w:val="24"/>
          <w:szCs w:val="24"/>
        </w:rPr>
        <w:t xml:space="preserve"> 20th August 2024 </w:t>
      </w:r>
    </w:p>
    <w:p w14:paraId="0000001A" w14:textId="77777777" w:rsidR="008C3475" w:rsidRDefault="008C3475">
      <w:pPr>
        <w:rPr>
          <w:rFonts w:ascii="Georgia" w:eastAsia="Georgia" w:hAnsi="Georgia" w:cs="Georgia"/>
          <w:sz w:val="24"/>
          <w:szCs w:val="24"/>
        </w:rPr>
      </w:pPr>
    </w:p>
    <w:p w14:paraId="0000001C" w14:textId="1EC0699E" w:rsidR="008C3475" w:rsidRPr="00EF68E1" w:rsidRDefault="00000000" w:rsidP="00EF68E1">
      <w:pPr>
        <w:jc w:val="both"/>
        <w:rPr>
          <w:rFonts w:ascii="Georgia" w:eastAsia="Georgia" w:hAnsi="Georgia" w:cs="Georgia"/>
          <w:sz w:val="24"/>
          <w:szCs w:val="24"/>
        </w:rPr>
      </w:pPr>
      <w:r>
        <w:rPr>
          <w:rFonts w:ascii="Georgia" w:eastAsia="Georgia" w:hAnsi="Georgia" w:cs="Georgia"/>
          <w:sz w:val="24"/>
          <w:szCs w:val="24"/>
        </w:rPr>
        <w:t xml:space="preserve">Certificate of participation shall be provided to all the registered attendees. </w:t>
      </w:r>
      <w:r>
        <w:rPr>
          <w:rFonts w:ascii="Georgia" w:eastAsia="Georgia" w:hAnsi="Georgia" w:cs="Georgia"/>
          <w:color w:val="171617"/>
          <w:sz w:val="24"/>
          <w:szCs w:val="24"/>
          <w:highlight w:val="white"/>
        </w:rPr>
        <w:t>The</w:t>
      </w:r>
      <w:r w:rsidR="00EF68E1">
        <w:rPr>
          <w:rFonts w:ascii="Georgia" w:eastAsia="Georgia" w:hAnsi="Georgia" w:cs="Georgia"/>
          <w:color w:val="171617"/>
          <w:sz w:val="24"/>
          <w:szCs w:val="24"/>
          <w:highlight w:val="white"/>
        </w:rPr>
        <w:t xml:space="preserve"> the</w:t>
      </w:r>
      <w:r>
        <w:rPr>
          <w:rFonts w:ascii="Georgia" w:eastAsia="Georgia" w:hAnsi="Georgia" w:cs="Georgia"/>
          <w:color w:val="171617"/>
          <w:sz w:val="24"/>
          <w:szCs w:val="24"/>
          <w:highlight w:val="white"/>
        </w:rPr>
        <w:t xml:space="preserve">mes of the workshop and reading material will be shared with the registered participants only. </w:t>
      </w:r>
    </w:p>
    <w:p w14:paraId="0000001D" w14:textId="77777777" w:rsidR="008C3475" w:rsidRDefault="008C3475">
      <w:pPr>
        <w:jc w:val="both"/>
        <w:rPr>
          <w:rFonts w:ascii="Georgia" w:eastAsia="Georgia" w:hAnsi="Georgia" w:cs="Georgia"/>
          <w:color w:val="171617"/>
          <w:sz w:val="24"/>
          <w:szCs w:val="24"/>
          <w:highlight w:val="white"/>
        </w:rPr>
      </w:pPr>
    </w:p>
    <w:p w14:paraId="0000001E" w14:textId="77777777" w:rsidR="008C3475" w:rsidRDefault="00000000">
      <w:pPr>
        <w:rPr>
          <w:rFonts w:ascii="Georgia" w:eastAsia="Georgia" w:hAnsi="Georgia" w:cs="Georgia"/>
          <w:sz w:val="24"/>
          <w:szCs w:val="24"/>
        </w:rPr>
      </w:pPr>
      <w:hyperlink r:id="rId4">
        <w:r>
          <w:rPr>
            <w:rFonts w:ascii="Georgia" w:eastAsia="Georgia" w:hAnsi="Georgia" w:cs="Georgia"/>
            <w:color w:val="1155CC"/>
            <w:sz w:val="24"/>
            <w:szCs w:val="24"/>
            <w:u w:val="single"/>
          </w:rPr>
          <w:t>Link for Registration</w:t>
        </w:r>
      </w:hyperlink>
      <w:r>
        <w:rPr>
          <w:rFonts w:ascii="Georgia" w:eastAsia="Georgia" w:hAnsi="Georgia" w:cs="Georgia"/>
          <w:sz w:val="24"/>
          <w:szCs w:val="24"/>
        </w:rPr>
        <w:t xml:space="preserve"> </w:t>
      </w:r>
    </w:p>
    <w:p w14:paraId="0000001F" w14:textId="77777777" w:rsidR="008C3475" w:rsidRDefault="00000000">
      <w:pPr>
        <w:rPr>
          <w:rFonts w:ascii="Georgia" w:eastAsia="Georgia" w:hAnsi="Georgia" w:cs="Georgia"/>
          <w:sz w:val="24"/>
          <w:szCs w:val="24"/>
        </w:rPr>
      </w:pPr>
      <w:hyperlink r:id="rId5">
        <w:r>
          <w:rPr>
            <w:rFonts w:ascii="Georgia" w:eastAsia="Georgia" w:hAnsi="Georgia" w:cs="Georgia"/>
            <w:color w:val="1155CC"/>
            <w:sz w:val="24"/>
            <w:szCs w:val="24"/>
            <w:u w:val="single"/>
          </w:rPr>
          <w:t xml:space="preserve">Link for Payment </w:t>
        </w:r>
      </w:hyperlink>
    </w:p>
    <w:p w14:paraId="00000020" w14:textId="48F61F15" w:rsidR="008C3475" w:rsidRDefault="00EF68E1">
      <w:pPr>
        <w:rPr>
          <w:rFonts w:ascii="Georgia" w:eastAsia="Georgia" w:hAnsi="Georgia" w:cs="Georgia"/>
          <w:sz w:val="24"/>
          <w:szCs w:val="24"/>
        </w:rPr>
      </w:pPr>
      <w:hyperlink r:id="rId6" w:history="1">
        <w:r w:rsidR="00000000" w:rsidRPr="00EF68E1">
          <w:rPr>
            <w:rStyle w:val="Hyperlink"/>
            <w:rFonts w:ascii="Georgia" w:eastAsia="Georgia" w:hAnsi="Georgia" w:cs="Georgia"/>
            <w:sz w:val="24"/>
            <w:szCs w:val="24"/>
          </w:rPr>
          <w:t>Link for Brochure of the Workshop</w:t>
        </w:r>
      </w:hyperlink>
      <w:r w:rsidR="00000000">
        <w:rPr>
          <w:rFonts w:ascii="Georgia" w:eastAsia="Georgia" w:hAnsi="Georgia" w:cs="Georgia"/>
          <w:sz w:val="24"/>
          <w:szCs w:val="24"/>
        </w:rPr>
        <w:t xml:space="preserve"> </w:t>
      </w:r>
    </w:p>
    <w:p w14:paraId="21367310" w14:textId="77777777" w:rsidR="00EF68E1" w:rsidRDefault="00EF68E1">
      <w:pPr>
        <w:rPr>
          <w:rFonts w:ascii="Georgia" w:eastAsia="Georgia" w:hAnsi="Georgia" w:cs="Georgia"/>
          <w:sz w:val="24"/>
          <w:szCs w:val="24"/>
        </w:rPr>
      </w:pPr>
    </w:p>
    <w:p w14:paraId="00000021" w14:textId="77777777" w:rsidR="008C3475" w:rsidRDefault="008C3475">
      <w:pPr>
        <w:rPr>
          <w:rFonts w:ascii="Georgia" w:eastAsia="Georgia" w:hAnsi="Georgia" w:cs="Georgia"/>
          <w:sz w:val="24"/>
          <w:szCs w:val="24"/>
        </w:rPr>
      </w:pPr>
    </w:p>
    <w:p w14:paraId="00000022" w14:textId="56A0917D" w:rsidR="008C3475" w:rsidRDefault="00000000" w:rsidP="00EF68E1">
      <w:pPr>
        <w:jc w:val="center"/>
        <w:rPr>
          <w:rFonts w:ascii="Georgia" w:eastAsia="Georgia" w:hAnsi="Georgia" w:cs="Georgia"/>
          <w:sz w:val="24"/>
          <w:szCs w:val="24"/>
        </w:rPr>
      </w:pPr>
      <w:r>
        <w:rPr>
          <w:rFonts w:ascii="Georgia" w:eastAsia="Georgia" w:hAnsi="Georgia" w:cs="Georgia"/>
          <w:sz w:val="24"/>
          <w:szCs w:val="24"/>
        </w:rPr>
        <w:t xml:space="preserve">For queries, you may also write to </w:t>
      </w:r>
      <w:hyperlink r:id="rId7">
        <w:r>
          <w:rPr>
            <w:rFonts w:ascii="Georgia" w:eastAsia="Georgia" w:hAnsi="Georgia" w:cs="Georgia"/>
            <w:color w:val="1155CC"/>
            <w:sz w:val="24"/>
            <w:szCs w:val="24"/>
            <w:u w:val="single"/>
          </w:rPr>
          <w:t>cash@rgnul.ac.in</w:t>
        </w:r>
      </w:hyperlink>
      <w:r>
        <w:rPr>
          <w:rFonts w:ascii="Georgia" w:eastAsia="Georgia" w:hAnsi="Georgia" w:cs="Georgia"/>
          <w:sz w:val="24"/>
          <w:szCs w:val="24"/>
        </w:rPr>
        <w:t xml:space="preserve"> or reach out to:</w:t>
      </w:r>
    </w:p>
    <w:p w14:paraId="00000023" w14:textId="68FA4000" w:rsidR="008C3475" w:rsidRDefault="00000000" w:rsidP="00EF68E1">
      <w:pPr>
        <w:jc w:val="center"/>
        <w:rPr>
          <w:rFonts w:ascii="Georgia" w:eastAsia="Georgia" w:hAnsi="Georgia" w:cs="Georgia"/>
          <w:sz w:val="24"/>
          <w:szCs w:val="24"/>
        </w:rPr>
      </w:pPr>
      <w:r>
        <w:rPr>
          <w:rFonts w:ascii="Georgia" w:eastAsia="Georgia" w:hAnsi="Georgia" w:cs="Georgia"/>
          <w:sz w:val="24"/>
          <w:szCs w:val="24"/>
        </w:rPr>
        <w:t>Deshna Kadali - +91 96668 88369</w:t>
      </w:r>
    </w:p>
    <w:p w14:paraId="00000024" w14:textId="637626CD" w:rsidR="008C3475" w:rsidRDefault="00000000" w:rsidP="00EF68E1">
      <w:pPr>
        <w:jc w:val="center"/>
        <w:rPr>
          <w:rFonts w:ascii="Georgia" w:eastAsia="Georgia" w:hAnsi="Georgia" w:cs="Georgia"/>
          <w:sz w:val="24"/>
          <w:szCs w:val="24"/>
        </w:rPr>
      </w:pPr>
      <w:r>
        <w:rPr>
          <w:rFonts w:ascii="Georgia" w:eastAsia="Georgia" w:hAnsi="Georgia" w:cs="Georgia"/>
          <w:sz w:val="24"/>
          <w:szCs w:val="24"/>
        </w:rPr>
        <w:t>Mustafa Topiwala - +91 99400 67653</w:t>
      </w:r>
    </w:p>
    <w:p w14:paraId="00000025" w14:textId="46BB6867" w:rsidR="008C3475" w:rsidRDefault="00000000" w:rsidP="00EF68E1">
      <w:pPr>
        <w:jc w:val="center"/>
        <w:rPr>
          <w:rFonts w:ascii="Georgia" w:eastAsia="Georgia" w:hAnsi="Georgia" w:cs="Georgia"/>
          <w:sz w:val="24"/>
          <w:szCs w:val="24"/>
        </w:rPr>
      </w:pPr>
      <w:r>
        <w:rPr>
          <w:rFonts w:ascii="Georgia" w:eastAsia="Georgia" w:hAnsi="Georgia" w:cs="Georgia"/>
          <w:sz w:val="24"/>
          <w:szCs w:val="24"/>
        </w:rPr>
        <w:t>Shivansh Pratap Singh - +91 79052 50297</w:t>
      </w:r>
    </w:p>
    <w:p w14:paraId="00000026" w14:textId="1EA120C5" w:rsidR="008C3475" w:rsidRDefault="00000000" w:rsidP="00EF68E1">
      <w:pPr>
        <w:jc w:val="center"/>
        <w:rPr>
          <w:rFonts w:ascii="Georgia" w:eastAsia="Georgia" w:hAnsi="Georgia" w:cs="Georgia"/>
          <w:sz w:val="24"/>
          <w:szCs w:val="24"/>
        </w:rPr>
      </w:pPr>
      <w:r>
        <w:rPr>
          <w:rFonts w:ascii="Georgia" w:eastAsia="Georgia" w:hAnsi="Georgia" w:cs="Georgia"/>
          <w:sz w:val="24"/>
          <w:szCs w:val="24"/>
        </w:rPr>
        <w:t>Vrinda Gupta - +91 70824 95733</w:t>
      </w:r>
    </w:p>
    <w:p w14:paraId="00000027" w14:textId="77777777" w:rsidR="008C3475" w:rsidRDefault="008C3475">
      <w:pPr>
        <w:rPr>
          <w:rFonts w:ascii="Georgia" w:eastAsia="Georgia" w:hAnsi="Georgia" w:cs="Georgia"/>
          <w:sz w:val="24"/>
          <w:szCs w:val="24"/>
        </w:rPr>
      </w:pPr>
    </w:p>
    <w:p w14:paraId="00000028" w14:textId="77777777" w:rsidR="008C3475" w:rsidRDefault="008C3475">
      <w:pPr>
        <w:rPr>
          <w:rFonts w:ascii="Georgia" w:eastAsia="Georgia" w:hAnsi="Georgia" w:cs="Georgia"/>
          <w:sz w:val="24"/>
          <w:szCs w:val="24"/>
        </w:rPr>
      </w:pPr>
    </w:p>
    <w:sectPr w:rsidR="008C34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75"/>
    <w:rsid w:val="00491C45"/>
    <w:rsid w:val="008C3475"/>
    <w:rsid w:val="00EF68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B0B1"/>
  <w15:docId w15:val="{8EB752F7-0A6E-40F8-B132-A75E6BD1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68E1"/>
    <w:rPr>
      <w:color w:val="0000FF" w:themeColor="hyperlink"/>
      <w:u w:val="single"/>
    </w:rPr>
  </w:style>
  <w:style w:type="character" w:styleId="UnresolvedMention">
    <w:name w:val="Unresolved Mention"/>
    <w:basedOn w:val="DefaultParagraphFont"/>
    <w:uiPriority w:val="99"/>
    <w:semiHidden/>
    <w:unhideWhenUsed/>
    <w:rsid w:val="00EF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sh@rgnul.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gnul.ac.in/PDF/a43ab194-f8f2-410b-af32-12f43a7b4760.pdf" TargetMode="External"/><Relationship Id="rId5" Type="http://schemas.openxmlformats.org/officeDocument/2006/relationships/hyperlink" Target="https://lsacademia.in/lsa_rgnul/eventPortal/loginFrom.jsp" TargetMode="External"/><Relationship Id="rId4" Type="http://schemas.openxmlformats.org/officeDocument/2006/relationships/hyperlink" Target="https://forms.gle/V6Dx3TqSa1QS3efT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Aditi Sadhu</cp:lastModifiedBy>
  <cp:revision>2</cp:revision>
  <dcterms:created xsi:type="dcterms:W3CDTF">2024-08-09T12:23:00Z</dcterms:created>
  <dcterms:modified xsi:type="dcterms:W3CDTF">2024-08-09T12:28:00Z</dcterms:modified>
</cp:coreProperties>
</file>