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DF1C" w14:textId="22806444" w:rsidR="00C61997" w:rsidRPr="00792EB5" w:rsidRDefault="000F7049" w:rsidP="00C2493A">
      <w:pPr>
        <w:pStyle w:val="Heading1"/>
        <w:spacing w:before="66" w:line="360" w:lineRule="auto"/>
        <w:ind w:left="0" w:right="20"/>
        <w:jc w:val="center"/>
        <w:rPr>
          <w:u w:val="single"/>
        </w:rPr>
      </w:pPr>
      <w:r w:rsidRPr="00792EB5">
        <w:rPr>
          <w:u w:val="single"/>
        </w:rPr>
        <w:t xml:space="preserve">CALL FOR PAPERS | </w:t>
      </w:r>
      <w:r w:rsidR="003F3D6C" w:rsidRPr="00792EB5">
        <w:rPr>
          <w:i/>
          <w:iCs/>
          <w:u w:val="single"/>
        </w:rPr>
        <w:t>SOLVENTIA</w:t>
      </w:r>
      <w:r w:rsidR="003F3D6C" w:rsidRPr="00792EB5">
        <w:rPr>
          <w:u w:val="single"/>
        </w:rPr>
        <w:t xml:space="preserve"> </w:t>
      </w:r>
      <w:r w:rsidR="00792EB5" w:rsidRPr="00792EB5">
        <w:rPr>
          <w:u w:val="single"/>
        </w:rPr>
        <w:t>–</w:t>
      </w:r>
      <w:r w:rsidR="003F3D6C" w:rsidRPr="00792EB5">
        <w:rPr>
          <w:u w:val="single"/>
        </w:rPr>
        <w:t xml:space="preserve"> </w:t>
      </w:r>
      <w:r w:rsidRPr="00792EB5">
        <w:rPr>
          <w:u w:val="single"/>
        </w:rPr>
        <w:t xml:space="preserve">JOURNAL </w:t>
      </w:r>
      <w:r w:rsidR="001439BE" w:rsidRPr="00792EB5">
        <w:rPr>
          <w:u w:val="single"/>
        </w:rPr>
        <w:t>OF</w:t>
      </w:r>
      <w:r w:rsidRPr="00792EB5">
        <w:rPr>
          <w:u w:val="single"/>
        </w:rPr>
        <w:t xml:space="preserve"> INSOLVENCY </w:t>
      </w:r>
      <w:r w:rsidR="00792EB5" w:rsidRPr="00792EB5">
        <w:rPr>
          <w:u w:val="single"/>
        </w:rPr>
        <w:t>&amp;</w:t>
      </w:r>
      <w:r w:rsidRPr="00792EB5">
        <w:rPr>
          <w:u w:val="single"/>
        </w:rPr>
        <w:t xml:space="preserve"> BANKRUPTCY LAW</w:t>
      </w:r>
      <w:r w:rsidR="001439BE" w:rsidRPr="00792EB5">
        <w:rPr>
          <w:u w:val="single"/>
        </w:rPr>
        <w:t>S</w:t>
      </w:r>
    </w:p>
    <w:p w14:paraId="3C173513" w14:textId="7D83447C" w:rsidR="00C61997" w:rsidRPr="00792EB5" w:rsidRDefault="000F7049" w:rsidP="00C2493A">
      <w:pPr>
        <w:spacing w:before="130"/>
        <w:ind w:left="5" w:right="20"/>
        <w:jc w:val="center"/>
        <w:rPr>
          <w:b/>
          <w:sz w:val="24"/>
          <w:szCs w:val="24"/>
        </w:rPr>
      </w:pPr>
      <w:r w:rsidRPr="00792EB5">
        <w:rPr>
          <w:b/>
          <w:sz w:val="24"/>
          <w:szCs w:val="24"/>
        </w:rPr>
        <w:t>[Vol</w:t>
      </w:r>
      <w:r w:rsidR="0049590C" w:rsidRPr="00792EB5">
        <w:rPr>
          <w:b/>
          <w:sz w:val="24"/>
          <w:szCs w:val="24"/>
        </w:rPr>
        <w:t>.</w:t>
      </w:r>
      <w:r w:rsidRPr="00792EB5">
        <w:rPr>
          <w:b/>
          <w:spacing w:val="-3"/>
          <w:sz w:val="24"/>
          <w:szCs w:val="24"/>
        </w:rPr>
        <w:t xml:space="preserve"> </w:t>
      </w:r>
      <w:r w:rsidRPr="00792EB5">
        <w:rPr>
          <w:b/>
          <w:sz w:val="24"/>
          <w:szCs w:val="24"/>
        </w:rPr>
        <w:t>I</w:t>
      </w:r>
      <w:r w:rsidR="00792EB5" w:rsidRPr="00792EB5">
        <w:rPr>
          <w:b/>
          <w:sz w:val="24"/>
          <w:szCs w:val="24"/>
        </w:rPr>
        <w:t>I</w:t>
      </w:r>
      <w:r w:rsidR="00016A03" w:rsidRPr="00792EB5">
        <w:rPr>
          <w:b/>
          <w:sz w:val="24"/>
          <w:szCs w:val="24"/>
        </w:rPr>
        <w:t>I</w:t>
      </w:r>
      <w:r w:rsidRPr="00792EB5">
        <w:rPr>
          <w:b/>
          <w:sz w:val="24"/>
          <w:szCs w:val="24"/>
        </w:rPr>
        <w:t>,</w:t>
      </w:r>
      <w:r w:rsidRPr="00792EB5">
        <w:rPr>
          <w:b/>
          <w:spacing w:val="-3"/>
          <w:sz w:val="24"/>
          <w:szCs w:val="24"/>
        </w:rPr>
        <w:t xml:space="preserve"> </w:t>
      </w:r>
      <w:r w:rsidRPr="00792EB5">
        <w:rPr>
          <w:b/>
          <w:sz w:val="24"/>
          <w:szCs w:val="24"/>
        </w:rPr>
        <w:t>Issue</w:t>
      </w:r>
      <w:r w:rsidRPr="00792EB5">
        <w:rPr>
          <w:b/>
          <w:spacing w:val="-4"/>
          <w:sz w:val="24"/>
          <w:szCs w:val="24"/>
        </w:rPr>
        <w:t xml:space="preserve"> </w:t>
      </w:r>
      <w:r w:rsidR="00792EB5" w:rsidRPr="00792EB5">
        <w:rPr>
          <w:b/>
          <w:spacing w:val="-4"/>
          <w:sz w:val="24"/>
          <w:szCs w:val="24"/>
        </w:rPr>
        <w:t>1</w:t>
      </w:r>
      <w:r w:rsidRPr="00792EB5">
        <w:rPr>
          <w:b/>
          <w:spacing w:val="-5"/>
          <w:sz w:val="24"/>
          <w:szCs w:val="24"/>
        </w:rPr>
        <w:t>]</w:t>
      </w:r>
    </w:p>
    <w:p w14:paraId="615BF623" w14:textId="77777777" w:rsidR="00C61997" w:rsidRPr="00792EB5" w:rsidRDefault="00C61997" w:rsidP="00C2493A">
      <w:pPr>
        <w:pStyle w:val="BodyText"/>
        <w:spacing w:before="163"/>
        <w:ind w:left="0" w:firstLine="0"/>
        <w:rPr>
          <w:b/>
        </w:rPr>
      </w:pPr>
    </w:p>
    <w:p w14:paraId="1FFE8D8F" w14:textId="28EB0091" w:rsidR="00C61997" w:rsidRPr="00792EB5" w:rsidRDefault="000F7049" w:rsidP="00C2493A">
      <w:pPr>
        <w:pStyle w:val="Heading1"/>
        <w:jc w:val="both"/>
      </w:pPr>
      <w:r w:rsidRPr="00792EB5">
        <w:t>ABOUT</w:t>
      </w:r>
      <w:r w:rsidRPr="00792EB5">
        <w:rPr>
          <w:spacing w:val="-1"/>
        </w:rPr>
        <w:t xml:space="preserve"> </w:t>
      </w:r>
      <w:r w:rsidR="007C30BB" w:rsidRPr="00792EB5">
        <w:rPr>
          <w:i/>
          <w:iCs/>
          <w:spacing w:val="-4"/>
        </w:rPr>
        <w:t>SOLVENTIA</w:t>
      </w:r>
    </w:p>
    <w:p w14:paraId="03896F8F" w14:textId="6C27FEAC" w:rsidR="00C61997" w:rsidRPr="00792EB5" w:rsidRDefault="008452F3" w:rsidP="00C2493A">
      <w:pPr>
        <w:pStyle w:val="BodyText"/>
        <w:spacing w:line="352" w:lineRule="auto"/>
        <w:ind w:left="100" w:right="114" w:firstLine="0"/>
        <w:rPr>
          <w:color w:val="212121"/>
          <w:spacing w:val="-2"/>
        </w:rPr>
      </w:pPr>
      <w:r w:rsidRPr="00792EB5">
        <w:rPr>
          <w:i/>
          <w:iCs/>
          <w:color w:val="212121"/>
        </w:rPr>
        <w:t>Solventia</w:t>
      </w:r>
      <w:r w:rsidRPr="00792EB5">
        <w:rPr>
          <w:color w:val="212121"/>
        </w:rPr>
        <w:t xml:space="preserve"> – </w:t>
      </w:r>
      <w:r w:rsidR="000F7049" w:rsidRPr="00792EB5">
        <w:rPr>
          <w:color w:val="212121"/>
        </w:rPr>
        <w:t>Journal</w:t>
      </w:r>
      <w:r w:rsidRPr="00792EB5">
        <w:rPr>
          <w:color w:val="212121"/>
        </w:rPr>
        <w:t xml:space="preserve"> </w:t>
      </w:r>
      <w:r w:rsidR="00016A03" w:rsidRPr="00792EB5">
        <w:rPr>
          <w:color w:val="212121"/>
        </w:rPr>
        <w:t>of</w:t>
      </w:r>
      <w:r w:rsidR="000F7049" w:rsidRPr="00792EB5">
        <w:rPr>
          <w:color w:val="212121"/>
        </w:rPr>
        <w:t xml:space="preserve"> Insolvency </w:t>
      </w:r>
      <w:r w:rsidR="00792EB5" w:rsidRPr="00792EB5">
        <w:rPr>
          <w:color w:val="212121"/>
        </w:rPr>
        <w:t>&amp;</w:t>
      </w:r>
      <w:r w:rsidR="000F7049" w:rsidRPr="00792EB5">
        <w:rPr>
          <w:color w:val="212121"/>
        </w:rPr>
        <w:t xml:space="preserve"> Bankruptcy Law</w:t>
      </w:r>
      <w:r w:rsidR="001439BE" w:rsidRPr="00792EB5">
        <w:rPr>
          <w:color w:val="212121"/>
        </w:rPr>
        <w:t>s</w:t>
      </w:r>
      <w:r w:rsidR="000F7049" w:rsidRPr="00792EB5">
        <w:rPr>
          <w:color w:val="212121"/>
        </w:rPr>
        <w:t xml:space="preserve"> [</w:t>
      </w:r>
      <w:r w:rsidR="007C30BB" w:rsidRPr="00792EB5">
        <w:rPr>
          <w:b/>
          <w:i/>
          <w:iCs/>
          <w:color w:val="212121"/>
        </w:rPr>
        <w:t>Solventia</w:t>
      </w:r>
      <w:r w:rsidR="000F7049" w:rsidRPr="00792EB5">
        <w:rPr>
          <w:color w:val="212121"/>
        </w:rPr>
        <w:t xml:space="preserve">] was established with an objective to </w:t>
      </w:r>
      <w:r w:rsidR="000F7049" w:rsidRPr="00792EB5">
        <w:rPr>
          <w:color w:val="212121"/>
          <w:spacing w:val="-2"/>
        </w:rPr>
        <w:t>pursue</w:t>
      </w:r>
      <w:r w:rsidR="000F7049" w:rsidRPr="00792EB5">
        <w:rPr>
          <w:color w:val="212121"/>
          <w:spacing w:val="-8"/>
        </w:rPr>
        <w:t xml:space="preserve"> </w:t>
      </w:r>
      <w:r w:rsidR="000F7049" w:rsidRPr="00792EB5">
        <w:rPr>
          <w:color w:val="212121"/>
          <w:spacing w:val="-2"/>
        </w:rPr>
        <w:t>and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>promote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>innovative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>scholarship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>and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>research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>in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>the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>Insolvency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>and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>Bankruptcy</w:t>
      </w:r>
      <w:r w:rsidR="000F7049" w:rsidRPr="00792EB5">
        <w:rPr>
          <w:color w:val="212121"/>
          <w:spacing w:val="-9"/>
        </w:rPr>
        <w:t xml:space="preserve"> </w:t>
      </w:r>
      <w:r w:rsidR="000F7049" w:rsidRPr="00792EB5">
        <w:rPr>
          <w:color w:val="212121"/>
          <w:spacing w:val="-2"/>
        </w:rPr>
        <w:t xml:space="preserve">laws. </w:t>
      </w:r>
      <w:r w:rsidR="000F7049" w:rsidRPr="00792EB5">
        <w:t>It seeks to contribute to the debates, discussions or discourses by engaging in dynamic and advanced</w:t>
      </w:r>
      <w:r w:rsidR="000F7049" w:rsidRPr="00792EB5">
        <w:rPr>
          <w:spacing w:val="-6"/>
        </w:rPr>
        <w:t xml:space="preserve"> </w:t>
      </w:r>
      <w:r w:rsidR="000F7049" w:rsidRPr="00792EB5">
        <w:t>research</w:t>
      </w:r>
      <w:r w:rsidR="00792EB5" w:rsidRPr="00792EB5">
        <w:t>,</w:t>
      </w:r>
      <w:r w:rsidR="000F7049" w:rsidRPr="00792EB5">
        <w:rPr>
          <w:spacing w:val="-6"/>
        </w:rPr>
        <w:t xml:space="preserve"> </w:t>
      </w:r>
      <w:r w:rsidR="000F7049" w:rsidRPr="00792EB5">
        <w:t>including</w:t>
      </w:r>
      <w:r w:rsidR="000F7049" w:rsidRPr="00792EB5">
        <w:rPr>
          <w:spacing w:val="-4"/>
        </w:rPr>
        <w:t xml:space="preserve"> </w:t>
      </w:r>
      <w:r w:rsidR="000F7049" w:rsidRPr="00792EB5">
        <w:t>pragmatic</w:t>
      </w:r>
      <w:r w:rsidR="000F7049" w:rsidRPr="00792EB5">
        <w:rPr>
          <w:spacing w:val="-6"/>
        </w:rPr>
        <w:t xml:space="preserve"> </w:t>
      </w:r>
      <w:r w:rsidR="000F7049" w:rsidRPr="00792EB5">
        <w:t>and</w:t>
      </w:r>
      <w:r w:rsidR="000F7049" w:rsidRPr="00792EB5">
        <w:rPr>
          <w:spacing w:val="-6"/>
        </w:rPr>
        <w:t xml:space="preserve"> </w:t>
      </w:r>
      <w:r w:rsidR="000F7049" w:rsidRPr="00792EB5">
        <w:t>theoretical</w:t>
      </w:r>
      <w:r w:rsidR="000F7049" w:rsidRPr="00792EB5">
        <w:rPr>
          <w:spacing w:val="-6"/>
        </w:rPr>
        <w:t xml:space="preserve"> </w:t>
      </w:r>
      <w:r w:rsidR="000F7049" w:rsidRPr="00792EB5">
        <w:t>analysis</w:t>
      </w:r>
      <w:r w:rsidR="000F7049" w:rsidRPr="00792EB5">
        <w:rPr>
          <w:spacing w:val="-4"/>
        </w:rPr>
        <w:t xml:space="preserve"> </w:t>
      </w:r>
      <w:r w:rsidR="000F7049" w:rsidRPr="00792EB5">
        <w:t>in</w:t>
      </w:r>
      <w:r w:rsidR="000F7049" w:rsidRPr="00792EB5">
        <w:rPr>
          <w:spacing w:val="-6"/>
        </w:rPr>
        <w:t xml:space="preserve"> </w:t>
      </w:r>
      <w:r w:rsidR="000F7049" w:rsidRPr="00792EB5">
        <w:t>the</w:t>
      </w:r>
      <w:r w:rsidR="000F7049" w:rsidRPr="00792EB5">
        <w:rPr>
          <w:spacing w:val="-4"/>
        </w:rPr>
        <w:t xml:space="preserve"> </w:t>
      </w:r>
      <w:r w:rsidR="000F7049" w:rsidRPr="00792EB5">
        <w:t>realm</w:t>
      </w:r>
      <w:r w:rsidR="000F7049" w:rsidRPr="00792EB5">
        <w:rPr>
          <w:spacing w:val="-6"/>
        </w:rPr>
        <w:t xml:space="preserve"> </w:t>
      </w:r>
      <w:r w:rsidR="000F7049" w:rsidRPr="00792EB5">
        <w:t>of insolvency</w:t>
      </w:r>
      <w:r w:rsidR="000F7049" w:rsidRPr="00792EB5">
        <w:rPr>
          <w:spacing w:val="-6"/>
        </w:rPr>
        <w:t xml:space="preserve"> </w:t>
      </w:r>
      <w:r w:rsidR="000F7049" w:rsidRPr="00792EB5">
        <w:t xml:space="preserve">and </w:t>
      </w:r>
      <w:r w:rsidR="000F7049" w:rsidRPr="00792EB5">
        <w:rPr>
          <w:spacing w:val="-2"/>
        </w:rPr>
        <w:t>bankruptcy</w:t>
      </w:r>
      <w:r w:rsidR="000F7049" w:rsidRPr="00792EB5">
        <w:rPr>
          <w:spacing w:val="-7"/>
        </w:rPr>
        <w:t xml:space="preserve"> </w:t>
      </w:r>
      <w:r w:rsidR="000F7049" w:rsidRPr="00792EB5">
        <w:rPr>
          <w:spacing w:val="-2"/>
        </w:rPr>
        <w:t>laws</w:t>
      </w:r>
      <w:r w:rsidR="000F7049" w:rsidRPr="00792EB5">
        <w:rPr>
          <w:spacing w:val="-7"/>
        </w:rPr>
        <w:t xml:space="preserve"> </w:t>
      </w:r>
      <w:r w:rsidR="000F7049" w:rsidRPr="00792EB5">
        <w:rPr>
          <w:spacing w:val="-2"/>
        </w:rPr>
        <w:t>at</w:t>
      </w:r>
      <w:r w:rsidR="000F7049" w:rsidRPr="00792EB5">
        <w:rPr>
          <w:spacing w:val="-7"/>
        </w:rPr>
        <w:t xml:space="preserve"> </w:t>
      </w:r>
      <w:r w:rsidR="000F7049" w:rsidRPr="00792EB5">
        <w:rPr>
          <w:spacing w:val="-2"/>
        </w:rPr>
        <w:t>both</w:t>
      </w:r>
      <w:r w:rsidR="000F7049" w:rsidRPr="00792EB5">
        <w:rPr>
          <w:spacing w:val="-7"/>
        </w:rPr>
        <w:t xml:space="preserve"> </w:t>
      </w:r>
      <w:r w:rsidR="000F7049" w:rsidRPr="00792EB5">
        <w:rPr>
          <w:spacing w:val="-2"/>
        </w:rPr>
        <w:t>domestic</w:t>
      </w:r>
      <w:r w:rsidR="000F7049" w:rsidRPr="00792EB5">
        <w:rPr>
          <w:spacing w:val="-7"/>
        </w:rPr>
        <w:t xml:space="preserve"> </w:t>
      </w:r>
      <w:r w:rsidR="000F7049" w:rsidRPr="00792EB5">
        <w:rPr>
          <w:spacing w:val="-2"/>
        </w:rPr>
        <w:t>and</w:t>
      </w:r>
      <w:r w:rsidR="000F7049" w:rsidRPr="00792EB5">
        <w:rPr>
          <w:spacing w:val="-7"/>
        </w:rPr>
        <w:t xml:space="preserve"> </w:t>
      </w:r>
      <w:r w:rsidR="000F7049" w:rsidRPr="00792EB5">
        <w:rPr>
          <w:spacing w:val="-2"/>
        </w:rPr>
        <w:t>international</w:t>
      </w:r>
      <w:r w:rsidR="000F7049" w:rsidRPr="00792EB5">
        <w:rPr>
          <w:spacing w:val="-8"/>
        </w:rPr>
        <w:t xml:space="preserve"> </w:t>
      </w:r>
      <w:r w:rsidR="000F7049" w:rsidRPr="00792EB5">
        <w:rPr>
          <w:spacing w:val="-2"/>
        </w:rPr>
        <w:t xml:space="preserve">levels. </w:t>
      </w:r>
      <w:r w:rsidR="000F7049" w:rsidRPr="00792EB5">
        <w:rPr>
          <w:color w:val="212121"/>
          <w:spacing w:val="-2"/>
        </w:rPr>
        <w:t>It</w:t>
      </w:r>
      <w:r w:rsidR="000F7049" w:rsidRPr="00792EB5">
        <w:rPr>
          <w:color w:val="212121"/>
          <w:spacing w:val="-7"/>
        </w:rPr>
        <w:t xml:space="preserve"> </w:t>
      </w:r>
      <w:r w:rsidR="000F7049" w:rsidRPr="00792EB5">
        <w:rPr>
          <w:color w:val="212121"/>
          <w:spacing w:val="-2"/>
        </w:rPr>
        <w:t>is</w:t>
      </w:r>
      <w:r w:rsidR="000F7049" w:rsidRPr="00792EB5">
        <w:rPr>
          <w:color w:val="212121"/>
          <w:spacing w:val="-6"/>
        </w:rPr>
        <w:t xml:space="preserve"> </w:t>
      </w:r>
      <w:r w:rsidR="000F7049" w:rsidRPr="00792EB5">
        <w:rPr>
          <w:color w:val="212121"/>
          <w:spacing w:val="-2"/>
        </w:rPr>
        <w:t>a</w:t>
      </w:r>
      <w:r w:rsidR="000F7049" w:rsidRPr="00792EB5">
        <w:rPr>
          <w:color w:val="212121"/>
          <w:spacing w:val="-7"/>
        </w:rPr>
        <w:t xml:space="preserve"> </w:t>
      </w:r>
      <w:r w:rsidR="000F7049" w:rsidRPr="00792EB5">
        <w:rPr>
          <w:color w:val="212121"/>
          <w:spacing w:val="-2"/>
        </w:rPr>
        <w:t>bi-annual,</w:t>
      </w:r>
      <w:r w:rsidR="000F7049" w:rsidRPr="00792EB5">
        <w:rPr>
          <w:color w:val="212121"/>
          <w:spacing w:val="-7"/>
        </w:rPr>
        <w:t xml:space="preserve"> </w:t>
      </w:r>
      <w:r w:rsidR="000F7049" w:rsidRPr="00792EB5">
        <w:rPr>
          <w:color w:val="212121"/>
          <w:spacing w:val="-2"/>
        </w:rPr>
        <w:t>double-blind</w:t>
      </w:r>
      <w:r w:rsidR="000F7049" w:rsidRPr="00792EB5">
        <w:rPr>
          <w:color w:val="212121"/>
          <w:spacing w:val="-7"/>
        </w:rPr>
        <w:t xml:space="preserve"> </w:t>
      </w:r>
      <w:r w:rsidRPr="00792EB5">
        <w:rPr>
          <w:color w:val="212121"/>
          <w:spacing w:val="-2"/>
        </w:rPr>
        <w:t>peer</w:t>
      </w:r>
      <w:r w:rsidR="000F7049" w:rsidRPr="00792EB5">
        <w:rPr>
          <w:color w:val="212121"/>
          <w:spacing w:val="-2"/>
        </w:rPr>
        <w:t xml:space="preserve"> </w:t>
      </w:r>
      <w:r w:rsidR="00792EB5" w:rsidRPr="00792EB5">
        <w:rPr>
          <w:color w:val="212121"/>
        </w:rPr>
        <w:t>peer-reviewed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and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edited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journal.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The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remit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of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the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Journal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is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restricted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to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Insolvency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>and</w:t>
      </w:r>
      <w:r w:rsidR="000F7049" w:rsidRPr="00792EB5">
        <w:rPr>
          <w:color w:val="212121"/>
          <w:spacing w:val="-15"/>
        </w:rPr>
        <w:t xml:space="preserve"> </w:t>
      </w:r>
      <w:r w:rsidR="000F7049" w:rsidRPr="00792EB5">
        <w:rPr>
          <w:color w:val="212121"/>
        </w:rPr>
        <w:t xml:space="preserve">Bankruptcy </w:t>
      </w:r>
      <w:r w:rsidR="000F7049" w:rsidRPr="00792EB5">
        <w:rPr>
          <w:color w:val="212121"/>
          <w:spacing w:val="-2"/>
        </w:rPr>
        <w:t>laws</w:t>
      </w:r>
      <w:r w:rsidR="000F7049" w:rsidRPr="00792EB5">
        <w:rPr>
          <w:color w:val="212121"/>
          <w:spacing w:val="-11"/>
        </w:rPr>
        <w:t xml:space="preserve"> </w:t>
      </w:r>
      <w:r w:rsidR="000F7049" w:rsidRPr="00792EB5">
        <w:rPr>
          <w:color w:val="212121"/>
          <w:spacing w:val="-2"/>
        </w:rPr>
        <w:t>and</w:t>
      </w:r>
      <w:r w:rsidR="000F7049" w:rsidRPr="00792EB5">
        <w:rPr>
          <w:color w:val="212121"/>
          <w:spacing w:val="-11"/>
        </w:rPr>
        <w:t xml:space="preserve"> </w:t>
      </w:r>
      <w:r w:rsidR="000F7049" w:rsidRPr="00792EB5">
        <w:rPr>
          <w:color w:val="212121"/>
          <w:spacing w:val="-2"/>
        </w:rPr>
        <w:t>includes</w:t>
      </w:r>
      <w:r w:rsidR="000F7049" w:rsidRPr="00792EB5">
        <w:rPr>
          <w:color w:val="212121"/>
          <w:spacing w:val="-11"/>
        </w:rPr>
        <w:t xml:space="preserve"> </w:t>
      </w:r>
      <w:r w:rsidR="000F7049" w:rsidRPr="00792EB5">
        <w:rPr>
          <w:color w:val="212121"/>
          <w:spacing w:val="-2"/>
        </w:rPr>
        <w:t>domestic</w:t>
      </w:r>
      <w:r w:rsidR="000F7049" w:rsidRPr="00792EB5">
        <w:rPr>
          <w:color w:val="212121"/>
          <w:spacing w:val="-10"/>
        </w:rPr>
        <w:t xml:space="preserve"> </w:t>
      </w:r>
      <w:r w:rsidR="000F7049" w:rsidRPr="00792EB5">
        <w:rPr>
          <w:color w:val="212121"/>
          <w:spacing w:val="-2"/>
        </w:rPr>
        <w:t>as</w:t>
      </w:r>
      <w:r w:rsidR="000F7049" w:rsidRPr="00792EB5">
        <w:rPr>
          <w:color w:val="212121"/>
          <w:spacing w:val="-13"/>
        </w:rPr>
        <w:t xml:space="preserve"> </w:t>
      </w:r>
      <w:r w:rsidR="000F7049" w:rsidRPr="00792EB5">
        <w:rPr>
          <w:color w:val="212121"/>
          <w:spacing w:val="-2"/>
        </w:rPr>
        <w:t>well</w:t>
      </w:r>
      <w:r w:rsidR="000F7049" w:rsidRPr="00792EB5">
        <w:rPr>
          <w:color w:val="212121"/>
          <w:spacing w:val="-13"/>
        </w:rPr>
        <w:t xml:space="preserve"> </w:t>
      </w:r>
      <w:r w:rsidR="000F7049" w:rsidRPr="00792EB5">
        <w:rPr>
          <w:color w:val="212121"/>
          <w:spacing w:val="-2"/>
        </w:rPr>
        <w:t>as</w:t>
      </w:r>
      <w:r w:rsidR="000F7049" w:rsidRPr="00792EB5">
        <w:rPr>
          <w:color w:val="212121"/>
          <w:spacing w:val="-10"/>
        </w:rPr>
        <w:t xml:space="preserve"> </w:t>
      </w:r>
      <w:r w:rsidR="000F7049" w:rsidRPr="00792EB5">
        <w:rPr>
          <w:color w:val="212121"/>
          <w:spacing w:val="-2"/>
        </w:rPr>
        <w:t>international</w:t>
      </w:r>
      <w:r w:rsidR="000F7049" w:rsidRPr="00792EB5">
        <w:rPr>
          <w:color w:val="212121"/>
          <w:spacing w:val="-11"/>
        </w:rPr>
        <w:t xml:space="preserve"> </w:t>
      </w:r>
      <w:r w:rsidR="000F7049" w:rsidRPr="00792EB5">
        <w:rPr>
          <w:color w:val="212121"/>
          <w:spacing w:val="-2"/>
        </w:rPr>
        <w:t>legal</w:t>
      </w:r>
      <w:r w:rsidR="000F7049" w:rsidRPr="00792EB5">
        <w:rPr>
          <w:color w:val="212121"/>
          <w:spacing w:val="-11"/>
        </w:rPr>
        <w:t xml:space="preserve"> </w:t>
      </w:r>
      <w:r w:rsidR="000F7049" w:rsidRPr="00792EB5">
        <w:rPr>
          <w:color w:val="212121"/>
          <w:spacing w:val="-2"/>
        </w:rPr>
        <w:t>and</w:t>
      </w:r>
      <w:r w:rsidR="000F7049" w:rsidRPr="00792EB5">
        <w:rPr>
          <w:color w:val="212121"/>
          <w:spacing w:val="-11"/>
        </w:rPr>
        <w:t xml:space="preserve"> </w:t>
      </w:r>
      <w:r w:rsidR="000F7049" w:rsidRPr="00792EB5">
        <w:rPr>
          <w:color w:val="212121"/>
          <w:spacing w:val="-2"/>
        </w:rPr>
        <w:t>policy-related</w:t>
      </w:r>
      <w:r w:rsidR="000F7049" w:rsidRPr="00792EB5">
        <w:rPr>
          <w:color w:val="212121"/>
          <w:spacing w:val="-10"/>
        </w:rPr>
        <w:t xml:space="preserve"> </w:t>
      </w:r>
      <w:r w:rsidR="000F7049" w:rsidRPr="00792EB5">
        <w:rPr>
          <w:color w:val="212121"/>
          <w:spacing w:val="-2"/>
        </w:rPr>
        <w:t>topics</w:t>
      </w:r>
      <w:r w:rsidR="000F7049" w:rsidRPr="00792EB5">
        <w:rPr>
          <w:color w:val="212121"/>
          <w:spacing w:val="-10"/>
        </w:rPr>
        <w:t xml:space="preserve"> </w:t>
      </w:r>
      <w:r w:rsidR="000F7049" w:rsidRPr="00792EB5">
        <w:rPr>
          <w:color w:val="212121"/>
          <w:spacing w:val="-2"/>
        </w:rPr>
        <w:t>or</w:t>
      </w:r>
      <w:r w:rsidR="000F7049" w:rsidRPr="00792EB5">
        <w:rPr>
          <w:color w:val="212121"/>
          <w:spacing w:val="-12"/>
        </w:rPr>
        <w:t xml:space="preserve"> </w:t>
      </w:r>
      <w:r w:rsidR="000F7049" w:rsidRPr="00792EB5">
        <w:rPr>
          <w:color w:val="212121"/>
          <w:spacing w:val="-2"/>
        </w:rPr>
        <w:t>issues.</w:t>
      </w:r>
      <w:r w:rsidR="00C934DF" w:rsidRPr="00792EB5">
        <w:rPr>
          <w:color w:val="212121"/>
          <w:spacing w:val="-2"/>
        </w:rPr>
        <w:t xml:space="preserve"> The previous issues and articles of </w:t>
      </w:r>
      <w:r w:rsidR="00C934DF" w:rsidRPr="00792EB5">
        <w:rPr>
          <w:i/>
          <w:iCs/>
          <w:color w:val="212121"/>
          <w:spacing w:val="-2"/>
        </w:rPr>
        <w:t>Solventia</w:t>
      </w:r>
      <w:r w:rsidR="00C934DF" w:rsidRPr="00792EB5">
        <w:rPr>
          <w:color w:val="212121"/>
          <w:spacing w:val="-2"/>
        </w:rPr>
        <w:t xml:space="preserve"> can be accessed </w:t>
      </w:r>
      <w:hyperlink r:id="rId7" w:history="1">
        <w:r w:rsidR="00C934DF" w:rsidRPr="00792EB5">
          <w:rPr>
            <w:rStyle w:val="Hyperlink"/>
            <w:spacing w:val="-2"/>
          </w:rPr>
          <w:t>here</w:t>
        </w:r>
      </w:hyperlink>
      <w:r w:rsidR="00C934DF" w:rsidRPr="00792EB5">
        <w:rPr>
          <w:color w:val="212121"/>
          <w:spacing w:val="-2"/>
        </w:rPr>
        <w:t>.</w:t>
      </w:r>
    </w:p>
    <w:p w14:paraId="07165176" w14:textId="6E75B1FF" w:rsidR="00FA4F75" w:rsidRPr="00792EB5" w:rsidRDefault="00FA4F75" w:rsidP="00C2493A">
      <w:pPr>
        <w:pStyle w:val="BodyText"/>
        <w:spacing w:before="129" w:line="352" w:lineRule="auto"/>
        <w:ind w:left="100" w:right="113" w:firstLine="0"/>
      </w:pPr>
      <w:r w:rsidRPr="00792EB5">
        <w:rPr>
          <w:i/>
          <w:iCs/>
          <w:color w:val="171617"/>
        </w:rPr>
        <w:t>Solventia</w:t>
      </w:r>
      <w:r w:rsidRPr="00792EB5">
        <w:rPr>
          <w:color w:val="171617"/>
        </w:rPr>
        <w:t xml:space="preserve"> invites contributions from experienced practitioners, academicians and law students on contemporary topics related to Insolvency and Bankruptcy laws, as well as on jurisdiction-specific themes.</w:t>
      </w:r>
    </w:p>
    <w:p w14:paraId="4A8974CD" w14:textId="77777777" w:rsidR="00C61997" w:rsidRPr="00792EB5" w:rsidRDefault="00C61997" w:rsidP="00C2493A">
      <w:pPr>
        <w:pStyle w:val="BodyText"/>
        <w:spacing w:before="29"/>
        <w:ind w:left="0" w:firstLine="0"/>
      </w:pPr>
    </w:p>
    <w:p w14:paraId="1652AAA0" w14:textId="77777777" w:rsidR="00C61997" w:rsidRPr="00792EB5" w:rsidRDefault="000F7049" w:rsidP="00C2493A">
      <w:pPr>
        <w:pStyle w:val="Heading1"/>
        <w:jc w:val="both"/>
      </w:pPr>
      <w:r w:rsidRPr="00792EB5">
        <w:rPr>
          <w:color w:val="171617"/>
        </w:rPr>
        <w:t>MODE</w:t>
      </w:r>
      <w:r w:rsidRPr="00792EB5">
        <w:rPr>
          <w:color w:val="171617"/>
          <w:spacing w:val="8"/>
        </w:rPr>
        <w:t xml:space="preserve"> </w:t>
      </w:r>
      <w:r w:rsidRPr="00792EB5">
        <w:rPr>
          <w:color w:val="171617"/>
        </w:rPr>
        <w:t>OF</w:t>
      </w:r>
      <w:r w:rsidRPr="00792EB5">
        <w:rPr>
          <w:color w:val="171617"/>
          <w:spacing w:val="10"/>
        </w:rPr>
        <w:t xml:space="preserve"> </w:t>
      </w:r>
      <w:r w:rsidRPr="00792EB5">
        <w:rPr>
          <w:color w:val="171617"/>
          <w:spacing w:val="-2"/>
        </w:rPr>
        <w:t>SUBMISSION</w:t>
      </w:r>
    </w:p>
    <w:p w14:paraId="7C6880E8" w14:textId="5CDDBE94" w:rsidR="00C61997" w:rsidRPr="00792EB5" w:rsidRDefault="000F7049" w:rsidP="00C2493A">
      <w:pPr>
        <w:pStyle w:val="ListParagraph"/>
        <w:numPr>
          <w:ilvl w:val="0"/>
          <w:numId w:val="3"/>
        </w:numPr>
        <w:tabs>
          <w:tab w:val="left" w:pos="820"/>
        </w:tabs>
        <w:spacing w:before="137" w:line="352" w:lineRule="auto"/>
        <w:ind w:right="113"/>
        <w:rPr>
          <w:color w:val="171617"/>
          <w:sz w:val="24"/>
          <w:szCs w:val="24"/>
        </w:rPr>
      </w:pPr>
      <w:r w:rsidRPr="00792EB5">
        <w:rPr>
          <w:color w:val="171617"/>
          <w:sz w:val="24"/>
          <w:szCs w:val="24"/>
        </w:rPr>
        <w:t>Manuscripts for Volume I</w:t>
      </w:r>
      <w:r w:rsidR="00792EB5" w:rsidRPr="00792EB5">
        <w:rPr>
          <w:color w:val="171617"/>
          <w:sz w:val="24"/>
          <w:szCs w:val="24"/>
        </w:rPr>
        <w:t>I</w:t>
      </w:r>
      <w:r w:rsidR="00016A03" w:rsidRPr="00792EB5">
        <w:rPr>
          <w:color w:val="171617"/>
          <w:sz w:val="24"/>
          <w:szCs w:val="24"/>
        </w:rPr>
        <w:t>I</w:t>
      </w:r>
      <w:r w:rsidRPr="00792EB5">
        <w:rPr>
          <w:color w:val="171617"/>
          <w:sz w:val="24"/>
          <w:szCs w:val="24"/>
        </w:rPr>
        <w:t xml:space="preserve">, Issue </w:t>
      </w:r>
      <w:r w:rsidR="00792EB5" w:rsidRPr="00792EB5">
        <w:rPr>
          <w:color w:val="171617"/>
          <w:sz w:val="24"/>
          <w:szCs w:val="24"/>
        </w:rPr>
        <w:t>1</w:t>
      </w:r>
      <w:r w:rsidR="00EB5F11" w:rsidRPr="00792EB5">
        <w:rPr>
          <w:color w:val="171617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 xml:space="preserve">of </w:t>
      </w:r>
      <w:r w:rsidR="007C30BB" w:rsidRPr="00792EB5">
        <w:rPr>
          <w:i/>
          <w:iCs/>
          <w:color w:val="171617"/>
          <w:sz w:val="24"/>
          <w:szCs w:val="24"/>
        </w:rPr>
        <w:t>Solventia</w:t>
      </w:r>
      <w:r w:rsidR="00AE64E3" w:rsidRPr="00792EB5">
        <w:rPr>
          <w:color w:val="171617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may be submitted via</w:t>
      </w:r>
      <w:r w:rsidR="007C30BB" w:rsidRPr="00792EB5">
        <w:rPr>
          <w:color w:val="171617"/>
          <w:sz w:val="24"/>
          <w:szCs w:val="24"/>
        </w:rPr>
        <w:t xml:space="preserve"> </w:t>
      </w:r>
      <w:hyperlink r:id="rId8" w:history="1">
        <w:r w:rsidR="007C30BB" w:rsidRPr="00792EB5">
          <w:rPr>
            <w:rStyle w:val="Hyperlink"/>
            <w:sz w:val="24"/>
            <w:szCs w:val="24"/>
          </w:rPr>
          <w:t>Google Form</w:t>
        </w:r>
      </w:hyperlink>
      <w:r w:rsidRPr="00792EB5">
        <w:rPr>
          <w:color w:val="0000FF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 xml:space="preserve">by </w:t>
      </w:r>
      <w:r w:rsidRPr="00792EB5">
        <w:rPr>
          <w:b/>
          <w:color w:val="171617"/>
          <w:sz w:val="24"/>
          <w:szCs w:val="24"/>
          <w:u w:val="single" w:color="171617"/>
        </w:rPr>
        <w:t>11:59 PM</w:t>
      </w:r>
      <w:r w:rsidRPr="00792EB5">
        <w:rPr>
          <w:bCs/>
          <w:color w:val="171617"/>
          <w:sz w:val="24"/>
          <w:szCs w:val="24"/>
          <w:u w:color="171617"/>
        </w:rPr>
        <w:t xml:space="preserve"> </w:t>
      </w:r>
      <w:r w:rsidRPr="00792EB5">
        <w:rPr>
          <w:color w:val="171617"/>
          <w:sz w:val="24"/>
          <w:szCs w:val="24"/>
        </w:rPr>
        <w:t>on</w:t>
      </w:r>
      <w:r w:rsidRPr="00792EB5">
        <w:rPr>
          <w:color w:val="171617"/>
          <w:spacing w:val="-15"/>
          <w:sz w:val="24"/>
          <w:szCs w:val="24"/>
        </w:rPr>
        <w:t xml:space="preserve"> </w:t>
      </w:r>
      <w:r w:rsidR="00E97AB0" w:rsidRPr="00792EB5">
        <w:rPr>
          <w:b/>
          <w:color w:val="171617"/>
          <w:sz w:val="24"/>
          <w:szCs w:val="24"/>
          <w:u w:val="single" w:color="171617"/>
        </w:rPr>
        <w:t>J</w:t>
      </w:r>
      <w:r w:rsidR="00792EB5">
        <w:rPr>
          <w:b/>
          <w:color w:val="171617"/>
          <w:sz w:val="24"/>
          <w:szCs w:val="24"/>
          <w:u w:val="single" w:color="171617"/>
        </w:rPr>
        <w:t>a</w:t>
      </w:r>
      <w:r w:rsidR="00E97AB0" w:rsidRPr="00792EB5">
        <w:rPr>
          <w:b/>
          <w:color w:val="171617"/>
          <w:sz w:val="24"/>
          <w:szCs w:val="24"/>
          <w:u w:val="single" w:color="171617"/>
        </w:rPr>
        <w:t>n</w:t>
      </w:r>
      <w:r w:rsidR="00792EB5">
        <w:rPr>
          <w:b/>
          <w:color w:val="171617"/>
          <w:sz w:val="24"/>
          <w:szCs w:val="24"/>
          <w:u w:val="single" w:color="171617"/>
        </w:rPr>
        <w:t>uary</w:t>
      </w:r>
      <w:r w:rsidR="00E97AB0" w:rsidRPr="00792EB5">
        <w:rPr>
          <w:b/>
          <w:color w:val="171617"/>
          <w:sz w:val="24"/>
          <w:szCs w:val="24"/>
          <w:u w:val="single" w:color="171617"/>
        </w:rPr>
        <w:t xml:space="preserve"> </w:t>
      </w:r>
      <w:r w:rsidR="00792EB5">
        <w:rPr>
          <w:b/>
          <w:color w:val="171617"/>
          <w:sz w:val="24"/>
          <w:szCs w:val="24"/>
          <w:u w:val="single" w:color="171617"/>
        </w:rPr>
        <w:t>31</w:t>
      </w:r>
      <w:r w:rsidR="00E97AB0" w:rsidRPr="00792EB5">
        <w:rPr>
          <w:b/>
          <w:color w:val="171617"/>
          <w:sz w:val="24"/>
          <w:szCs w:val="24"/>
          <w:u w:val="single" w:color="171617"/>
        </w:rPr>
        <w:t>, 202</w:t>
      </w:r>
      <w:r w:rsidR="00792EB5">
        <w:rPr>
          <w:b/>
          <w:color w:val="171617"/>
          <w:sz w:val="24"/>
          <w:szCs w:val="24"/>
          <w:u w:val="single" w:color="171617"/>
        </w:rPr>
        <w:t>6</w:t>
      </w:r>
      <w:r w:rsidR="000B757D" w:rsidRPr="00792EB5">
        <w:rPr>
          <w:bCs/>
          <w:color w:val="171617"/>
          <w:sz w:val="24"/>
          <w:szCs w:val="24"/>
          <w:u w:color="171617"/>
        </w:rPr>
        <w:t>.</w:t>
      </w:r>
    </w:p>
    <w:p w14:paraId="50263ABE" w14:textId="41E5243C" w:rsidR="00C61997" w:rsidRPr="00792EB5" w:rsidRDefault="000F7049" w:rsidP="00C2493A">
      <w:pPr>
        <w:pStyle w:val="ListParagraph"/>
        <w:numPr>
          <w:ilvl w:val="0"/>
          <w:numId w:val="3"/>
        </w:numPr>
        <w:tabs>
          <w:tab w:val="left" w:pos="820"/>
        </w:tabs>
        <w:spacing w:before="7" w:line="352" w:lineRule="auto"/>
        <w:ind w:right="121"/>
        <w:rPr>
          <w:color w:val="171617"/>
          <w:sz w:val="24"/>
          <w:szCs w:val="24"/>
        </w:rPr>
      </w:pPr>
      <w:r w:rsidRPr="00792EB5">
        <w:rPr>
          <w:color w:val="171617"/>
          <w:sz w:val="24"/>
          <w:szCs w:val="24"/>
        </w:rPr>
        <w:t>Manuscripts</w:t>
      </w:r>
      <w:r w:rsidRPr="00792EB5">
        <w:rPr>
          <w:color w:val="171617"/>
          <w:spacing w:val="-11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will</w:t>
      </w:r>
      <w:r w:rsidRPr="00792EB5">
        <w:rPr>
          <w:color w:val="171617"/>
          <w:spacing w:val="-11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undergo</w:t>
      </w:r>
      <w:r w:rsidRPr="00792EB5">
        <w:rPr>
          <w:color w:val="171617"/>
          <w:spacing w:val="-11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a</w:t>
      </w:r>
      <w:r w:rsidRPr="00792EB5">
        <w:rPr>
          <w:color w:val="171617"/>
          <w:spacing w:val="-11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three-stage</w:t>
      </w:r>
      <w:r w:rsidRPr="00792EB5">
        <w:rPr>
          <w:color w:val="171617"/>
          <w:spacing w:val="-10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blind</w:t>
      </w:r>
      <w:r w:rsidRPr="00792EB5">
        <w:rPr>
          <w:color w:val="171617"/>
          <w:spacing w:val="-11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review</w:t>
      </w:r>
      <w:r w:rsidRPr="00792EB5">
        <w:rPr>
          <w:color w:val="171617"/>
          <w:spacing w:val="-11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conducted</w:t>
      </w:r>
      <w:r w:rsidRPr="00792EB5">
        <w:rPr>
          <w:color w:val="171617"/>
          <w:spacing w:val="-11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by</w:t>
      </w:r>
      <w:r w:rsidRPr="00792EB5">
        <w:rPr>
          <w:color w:val="171617"/>
          <w:spacing w:val="-10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the</w:t>
      </w:r>
      <w:r w:rsidRPr="00792EB5">
        <w:rPr>
          <w:color w:val="171617"/>
          <w:spacing w:val="-11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Board</w:t>
      </w:r>
      <w:r w:rsidRPr="00792EB5">
        <w:rPr>
          <w:color w:val="171617"/>
          <w:spacing w:val="-11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of</w:t>
      </w:r>
      <w:r w:rsidRPr="00792EB5">
        <w:rPr>
          <w:color w:val="171617"/>
          <w:spacing w:val="9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 xml:space="preserve">Editors of </w:t>
      </w:r>
      <w:r w:rsidR="007C30BB" w:rsidRPr="00792EB5">
        <w:rPr>
          <w:i/>
          <w:iCs/>
          <w:color w:val="171617"/>
          <w:sz w:val="24"/>
          <w:szCs w:val="24"/>
        </w:rPr>
        <w:t>Solventia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over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the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course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of eight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(8)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weeks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after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the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submission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deadline</w:t>
      </w:r>
      <w:r w:rsidRPr="00792EB5">
        <w:rPr>
          <w:color w:val="171617"/>
          <w:spacing w:val="-5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for</w:t>
      </w:r>
      <w:r w:rsidRPr="00792EB5">
        <w:rPr>
          <w:color w:val="171617"/>
          <w:spacing w:val="-6"/>
          <w:sz w:val="24"/>
          <w:szCs w:val="24"/>
        </w:rPr>
        <w:t xml:space="preserve"> </w:t>
      </w:r>
      <w:r w:rsidRPr="00792EB5">
        <w:rPr>
          <w:color w:val="171617"/>
          <w:sz w:val="24"/>
          <w:szCs w:val="24"/>
        </w:rPr>
        <w:t>Volume</w:t>
      </w:r>
      <w:r w:rsidRPr="00792EB5">
        <w:rPr>
          <w:color w:val="171617"/>
          <w:spacing w:val="-5"/>
          <w:sz w:val="24"/>
          <w:szCs w:val="24"/>
        </w:rPr>
        <w:t xml:space="preserve"> </w:t>
      </w:r>
      <w:r w:rsidR="00EB5F11" w:rsidRPr="00792EB5">
        <w:rPr>
          <w:color w:val="171617"/>
          <w:spacing w:val="-5"/>
          <w:sz w:val="24"/>
          <w:szCs w:val="24"/>
        </w:rPr>
        <w:t>I</w:t>
      </w:r>
      <w:r w:rsidR="00792EB5">
        <w:rPr>
          <w:color w:val="171617"/>
          <w:spacing w:val="-5"/>
          <w:sz w:val="24"/>
          <w:szCs w:val="24"/>
        </w:rPr>
        <w:t>I</w:t>
      </w:r>
      <w:r w:rsidRPr="00792EB5">
        <w:rPr>
          <w:color w:val="171617"/>
          <w:sz w:val="24"/>
          <w:szCs w:val="24"/>
        </w:rPr>
        <w:t xml:space="preserve">I, Issue </w:t>
      </w:r>
      <w:r w:rsidR="00EB5F11" w:rsidRPr="00792EB5">
        <w:rPr>
          <w:color w:val="171617"/>
          <w:sz w:val="24"/>
          <w:szCs w:val="24"/>
        </w:rPr>
        <w:t>1</w:t>
      </w:r>
      <w:r w:rsidRPr="00792EB5">
        <w:rPr>
          <w:color w:val="171617"/>
          <w:sz w:val="24"/>
          <w:szCs w:val="24"/>
        </w:rPr>
        <w:t xml:space="preserve"> has elapsed.</w:t>
      </w:r>
      <w:r w:rsidR="000E5DF4" w:rsidRPr="00792EB5">
        <w:rPr>
          <w:color w:val="171617"/>
          <w:sz w:val="24"/>
          <w:szCs w:val="24"/>
        </w:rPr>
        <w:t xml:space="preserve"> The detailed information about the editorial process can be accessed </w:t>
      </w:r>
      <w:hyperlink r:id="rId9" w:history="1">
        <w:r w:rsidR="000E5DF4" w:rsidRPr="00792EB5">
          <w:rPr>
            <w:rStyle w:val="Hyperlink"/>
            <w:sz w:val="24"/>
            <w:szCs w:val="24"/>
          </w:rPr>
          <w:t>here</w:t>
        </w:r>
      </w:hyperlink>
      <w:r w:rsidR="000E5DF4" w:rsidRPr="00792EB5">
        <w:rPr>
          <w:color w:val="171617"/>
          <w:sz w:val="24"/>
          <w:szCs w:val="24"/>
        </w:rPr>
        <w:t xml:space="preserve">. </w:t>
      </w:r>
    </w:p>
    <w:p w14:paraId="65A86B9B" w14:textId="0DB52ED1" w:rsidR="00C61997" w:rsidRPr="00792EB5" w:rsidRDefault="000F7049" w:rsidP="00C2493A">
      <w:pPr>
        <w:pStyle w:val="ListParagraph"/>
        <w:numPr>
          <w:ilvl w:val="0"/>
          <w:numId w:val="3"/>
        </w:numPr>
        <w:tabs>
          <w:tab w:val="left" w:pos="820"/>
        </w:tabs>
        <w:spacing w:before="7" w:after="240" w:line="352" w:lineRule="auto"/>
        <w:ind w:right="113"/>
        <w:rPr>
          <w:sz w:val="24"/>
          <w:szCs w:val="24"/>
        </w:rPr>
      </w:pPr>
      <w:r w:rsidRPr="00792EB5">
        <w:rPr>
          <w:color w:val="171617"/>
          <w:spacing w:val="-2"/>
          <w:sz w:val="24"/>
          <w:szCs w:val="24"/>
        </w:rPr>
        <w:t>We</w:t>
      </w:r>
      <w:r w:rsidRPr="00792EB5">
        <w:rPr>
          <w:color w:val="171617"/>
          <w:spacing w:val="-12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accept</w:t>
      </w:r>
      <w:r w:rsidRPr="00792EB5">
        <w:rPr>
          <w:color w:val="171617"/>
          <w:spacing w:val="-13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manuscripts</w:t>
      </w:r>
      <w:r w:rsidRPr="00792EB5">
        <w:rPr>
          <w:color w:val="171617"/>
          <w:spacing w:val="-12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year-round,</w:t>
      </w:r>
      <w:r w:rsidRPr="00792EB5">
        <w:rPr>
          <w:color w:val="171617"/>
          <w:spacing w:val="-13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on</w:t>
      </w:r>
      <w:r w:rsidRPr="00792EB5">
        <w:rPr>
          <w:color w:val="171617"/>
          <w:spacing w:val="-13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a</w:t>
      </w:r>
      <w:r w:rsidRPr="00792EB5">
        <w:rPr>
          <w:color w:val="171617"/>
          <w:spacing w:val="-12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rolling</w:t>
      </w:r>
      <w:r w:rsidRPr="00792EB5">
        <w:rPr>
          <w:color w:val="171617"/>
          <w:spacing w:val="-12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basis,</w:t>
      </w:r>
      <w:r w:rsidRPr="00792EB5">
        <w:rPr>
          <w:color w:val="171617"/>
          <w:spacing w:val="-13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and</w:t>
      </w:r>
      <w:r w:rsidRPr="00792EB5">
        <w:rPr>
          <w:color w:val="171617"/>
          <w:spacing w:val="-13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any</w:t>
      </w:r>
      <w:r w:rsidRPr="00792EB5">
        <w:rPr>
          <w:color w:val="171617"/>
          <w:spacing w:val="-11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manuscript</w:t>
      </w:r>
      <w:r w:rsidRPr="00792EB5">
        <w:rPr>
          <w:color w:val="171617"/>
          <w:spacing w:val="-13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submitted</w:t>
      </w:r>
      <w:r w:rsidRPr="00792EB5">
        <w:rPr>
          <w:color w:val="171617"/>
          <w:spacing w:val="-12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post the</w:t>
      </w:r>
      <w:r w:rsidRPr="00792EB5">
        <w:rPr>
          <w:color w:val="171617"/>
          <w:spacing w:val="-7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aforesaid</w:t>
      </w:r>
      <w:r w:rsidRPr="00792EB5">
        <w:rPr>
          <w:color w:val="171617"/>
          <w:spacing w:val="-7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deadline</w:t>
      </w:r>
      <w:r w:rsidRPr="00792EB5">
        <w:rPr>
          <w:color w:val="171617"/>
          <w:spacing w:val="-9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will</w:t>
      </w:r>
      <w:r w:rsidRPr="00792EB5">
        <w:rPr>
          <w:color w:val="171617"/>
          <w:spacing w:val="-9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be</w:t>
      </w:r>
      <w:r w:rsidRPr="00792EB5">
        <w:rPr>
          <w:color w:val="171617"/>
          <w:spacing w:val="-7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considered</w:t>
      </w:r>
      <w:r w:rsidRPr="00792EB5">
        <w:rPr>
          <w:color w:val="171617"/>
          <w:spacing w:val="-7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for</w:t>
      </w:r>
      <w:r w:rsidRPr="00792EB5">
        <w:rPr>
          <w:color w:val="171617"/>
          <w:spacing w:val="-8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the</w:t>
      </w:r>
      <w:r w:rsidRPr="00792EB5">
        <w:rPr>
          <w:color w:val="171617"/>
          <w:spacing w:val="-7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subsequent</w:t>
      </w:r>
      <w:r w:rsidRPr="00792EB5">
        <w:rPr>
          <w:color w:val="171617"/>
          <w:spacing w:val="-7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issue</w:t>
      </w:r>
      <w:r w:rsidRPr="00792EB5">
        <w:rPr>
          <w:color w:val="171617"/>
          <w:spacing w:val="-7"/>
          <w:sz w:val="24"/>
          <w:szCs w:val="24"/>
        </w:rPr>
        <w:t xml:space="preserve"> </w:t>
      </w:r>
      <w:r w:rsidR="00792EB5">
        <w:rPr>
          <w:color w:val="171617"/>
          <w:spacing w:val="-2"/>
          <w:sz w:val="24"/>
          <w:szCs w:val="24"/>
        </w:rPr>
        <w:t>–</w:t>
      </w:r>
      <w:r w:rsidRPr="00792EB5">
        <w:rPr>
          <w:color w:val="171617"/>
          <w:spacing w:val="-7"/>
          <w:sz w:val="24"/>
          <w:szCs w:val="24"/>
        </w:rPr>
        <w:t xml:space="preserve"> </w:t>
      </w:r>
      <w:r w:rsidRPr="00792EB5">
        <w:rPr>
          <w:color w:val="171617"/>
          <w:spacing w:val="-2"/>
          <w:sz w:val="24"/>
          <w:szCs w:val="24"/>
        </w:rPr>
        <w:t>Volume</w:t>
      </w:r>
      <w:r w:rsidRPr="00792EB5">
        <w:rPr>
          <w:color w:val="171617"/>
          <w:spacing w:val="-9"/>
          <w:sz w:val="24"/>
          <w:szCs w:val="24"/>
        </w:rPr>
        <w:t xml:space="preserve"> </w:t>
      </w:r>
      <w:r w:rsidR="00E97AB0" w:rsidRPr="00792EB5">
        <w:rPr>
          <w:color w:val="171617"/>
          <w:spacing w:val="-2"/>
          <w:sz w:val="24"/>
          <w:szCs w:val="24"/>
        </w:rPr>
        <w:t xml:space="preserve">III, Issue </w:t>
      </w:r>
      <w:r w:rsidR="00792EB5">
        <w:rPr>
          <w:color w:val="171617"/>
          <w:spacing w:val="-2"/>
          <w:sz w:val="24"/>
          <w:szCs w:val="24"/>
        </w:rPr>
        <w:t>2</w:t>
      </w:r>
      <w:r w:rsidRPr="00792EB5">
        <w:rPr>
          <w:color w:val="171617"/>
          <w:spacing w:val="-2"/>
          <w:sz w:val="24"/>
          <w:szCs w:val="24"/>
        </w:rPr>
        <w:t>.</w:t>
      </w:r>
    </w:p>
    <w:p w14:paraId="3354FFBB" w14:textId="38D6E752" w:rsidR="00C61997" w:rsidRPr="00792EB5" w:rsidRDefault="000F7049" w:rsidP="00C2493A">
      <w:pPr>
        <w:pStyle w:val="Heading1"/>
        <w:spacing w:after="240"/>
        <w:ind w:left="2" w:right="20"/>
        <w:jc w:val="both"/>
      </w:pPr>
      <w:r w:rsidRPr="00792EB5">
        <w:rPr>
          <w:color w:val="171617"/>
          <w:spacing w:val="2"/>
        </w:rPr>
        <w:t>CONTRIBUTION</w:t>
      </w:r>
      <w:r w:rsidRPr="00792EB5">
        <w:rPr>
          <w:color w:val="171617"/>
          <w:spacing w:val="35"/>
        </w:rPr>
        <w:t xml:space="preserve"> </w:t>
      </w:r>
      <w:r w:rsidRPr="00792EB5">
        <w:rPr>
          <w:color w:val="171617"/>
          <w:spacing w:val="-2"/>
        </w:rPr>
        <w:t>GUIDELINES</w:t>
      </w:r>
    </w:p>
    <w:p w14:paraId="568A7537" w14:textId="77777777" w:rsidR="00C61997" w:rsidRPr="00792EB5" w:rsidRDefault="000F7049" w:rsidP="00C2493A">
      <w:pPr>
        <w:pStyle w:val="Heading2"/>
        <w:numPr>
          <w:ilvl w:val="0"/>
          <w:numId w:val="2"/>
        </w:numPr>
        <w:tabs>
          <w:tab w:val="left" w:pos="494"/>
        </w:tabs>
        <w:ind w:left="494" w:hanging="394"/>
        <w:jc w:val="both"/>
      </w:pPr>
      <w:r w:rsidRPr="00792EB5">
        <w:t>Submission</w:t>
      </w:r>
      <w:r w:rsidRPr="00792EB5">
        <w:rPr>
          <w:spacing w:val="-7"/>
        </w:rPr>
        <w:t xml:space="preserve"> </w:t>
      </w:r>
      <w:r w:rsidRPr="00792EB5">
        <w:rPr>
          <w:spacing w:val="-2"/>
        </w:rPr>
        <w:t>Guidelines</w:t>
      </w:r>
    </w:p>
    <w:p w14:paraId="18BFAF60" w14:textId="0168179B" w:rsidR="00C61997" w:rsidRPr="00792EB5" w:rsidRDefault="007C30BB" w:rsidP="00C2493A">
      <w:pPr>
        <w:pStyle w:val="ListParagraph"/>
        <w:numPr>
          <w:ilvl w:val="1"/>
          <w:numId w:val="2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792EB5">
        <w:rPr>
          <w:i/>
          <w:iCs/>
          <w:spacing w:val="-4"/>
          <w:sz w:val="24"/>
          <w:szCs w:val="24"/>
        </w:rPr>
        <w:t>Solventia</w:t>
      </w:r>
      <w:r w:rsidR="000F7049" w:rsidRPr="00792EB5">
        <w:rPr>
          <w:spacing w:val="-11"/>
          <w:sz w:val="24"/>
          <w:szCs w:val="24"/>
        </w:rPr>
        <w:t xml:space="preserve"> </w:t>
      </w:r>
      <w:r w:rsidR="000F7049" w:rsidRPr="00792EB5">
        <w:rPr>
          <w:spacing w:val="-4"/>
          <w:sz w:val="24"/>
          <w:szCs w:val="24"/>
        </w:rPr>
        <w:t>seeks</w:t>
      </w:r>
      <w:r w:rsidR="000F7049" w:rsidRPr="00792EB5">
        <w:rPr>
          <w:spacing w:val="-11"/>
          <w:sz w:val="24"/>
          <w:szCs w:val="24"/>
        </w:rPr>
        <w:t xml:space="preserve"> </w:t>
      </w:r>
      <w:r w:rsidR="000F7049" w:rsidRPr="00792EB5">
        <w:rPr>
          <w:spacing w:val="-4"/>
          <w:sz w:val="24"/>
          <w:szCs w:val="24"/>
        </w:rPr>
        <w:t>submissions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4"/>
          <w:sz w:val="24"/>
          <w:szCs w:val="24"/>
        </w:rPr>
        <w:t>under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4"/>
          <w:sz w:val="24"/>
          <w:szCs w:val="24"/>
        </w:rPr>
        <w:t>the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4"/>
          <w:sz w:val="24"/>
          <w:szCs w:val="24"/>
        </w:rPr>
        <w:t>following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4"/>
          <w:sz w:val="24"/>
          <w:szCs w:val="24"/>
        </w:rPr>
        <w:t>categories:</w:t>
      </w:r>
    </w:p>
    <w:p w14:paraId="0CB7BB0A" w14:textId="1EEB63B5" w:rsidR="00C61997" w:rsidRPr="00792EB5" w:rsidRDefault="000F7049" w:rsidP="00C2493A">
      <w:pPr>
        <w:pStyle w:val="ListParagraph"/>
        <w:numPr>
          <w:ilvl w:val="2"/>
          <w:numId w:val="2"/>
        </w:numPr>
        <w:tabs>
          <w:tab w:val="left" w:pos="1312"/>
        </w:tabs>
        <w:rPr>
          <w:sz w:val="24"/>
          <w:szCs w:val="24"/>
        </w:rPr>
      </w:pPr>
      <w:r w:rsidRPr="00792EB5">
        <w:rPr>
          <w:spacing w:val="-4"/>
          <w:sz w:val="24"/>
          <w:szCs w:val="24"/>
        </w:rPr>
        <w:t>Long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Articles</w:t>
      </w:r>
      <w:r w:rsidRPr="00792EB5">
        <w:rPr>
          <w:spacing w:val="-11"/>
          <w:sz w:val="24"/>
          <w:szCs w:val="24"/>
        </w:rPr>
        <w:t xml:space="preserve"> </w:t>
      </w:r>
      <w:r w:rsidR="00792EB5">
        <w:rPr>
          <w:spacing w:val="-4"/>
          <w:sz w:val="24"/>
          <w:szCs w:val="24"/>
        </w:rPr>
        <w:t>–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6,000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to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8,000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words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(exclusive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of</w:t>
      </w:r>
      <w:r w:rsidRPr="00792EB5">
        <w:rPr>
          <w:spacing w:val="3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footnotes).</w:t>
      </w:r>
    </w:p>
    <w:p w14:paraId="7F8F14D8" w14:textId="141753C0" w:rsidR="00C61997" w:rsidRPr="00792EB5" w:rsidRDefault="000F7049" w:rsidP="00C2493A">
      <w:pPr>
        <w:pStyle w:val="ListParagraph"/>
        <w:numPr>
          <w:ilvl w:val="2"/>
          <w:numId w:val="2"/>
        </w:numPr>
        <w:tabs>
          <w:tab w:val="left" w:pos="1310"/>
        </w:tabs>
        <w:spacing w:before="127"/>
        <w:ind w:left="1310" w:hanging="358"/>
        <w:rPr>
          <w:sz w:val="24"/>
          <w:szCs w:val="24"/>
        </w:rPr>
      </w:pPr>
      <w:r w:rsidRPr="00792EB5">
        <w:rPr>
          <w:spacing w:val="-4"/>
          <w:sz w:val="24"/>
          <w:szCs w:val="24"/>
        </w:rPr>
        <w:t>Short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Articles</w:t>
      </w:r>
      <w:r w:rsidRPr="00792EB5">
        <w:rPr>
          <w:spacing w:val="-11"/>
          <w:sz w:val="24"/>
          <w:szCs w:val="24"/>
        </w:rPr>
        <w:t xml:space="preserve"> </w:t>
      </w:r>
      <w:r w:rsidR="00792EB5">
        <w:rPr>
          <w:spacing w:val="-4"/>
          <w:sz w:val="24"/>
          <w:szCs w:val="24"/>
        </w:rPr>
        <w:t>–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3,000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to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6,000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words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(exclusive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of</w:t>
      </w:r>
      <w:r w:rsidRPr="00792EB5">
        <w:rPr>
          <w:spacing w:val="13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footnotes).</w:t>
      </w:r>
    </w:p>
    <w:p w14:paraId="2F1F94BC" w14:textId="5A93C858" w:rsidR="00C61997" w:rsidRPr="00792EB5" w:rsidRDefault="000F7049" w:rsidP="00C2493A">
      <w:pPr>
        <w:pStyle w:val="ListParagraph"/>
        <w:numPr>
          <w:ilvl w:val="2"/>
          <w:numId w:val="2"/>
        </w:numPr>
        <w:tabs>
          <w:tab w:val="left" w:pos="1312"/>
        </w:tabs>
        <w:rPr>
          <w:sz w:val="24"/>
          <w:szCs w:val="24"/>
        </w:rPr>
      </w:pPr>
      <w:r w:rsidRPr="00792EB5">
        <w:rPr>
          <w:spacing w:val="-4"/>
          <w:sz w:val="24"/>
          <w:szCs w:val="24"/>
        </w:rPr>
        <w:t>Case</w:t>
      </w:r>
      <w:r w:rsidRPr="00792EB5">
        <w:rPr>
          <w:spacing w:val="-8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Notes/Book</w:t>
      </w:r>
      <w:r w:rsidRPr="00792EB5">
        <w:rPr>
          <w:spacing w:val="-10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Reviews</w:t>
      </w:r>
      <w:r w:rsidRPr="00792EB5">
        <w:rPr>
          <w:spacing w:val="-6"/>
          <w:sz w:val="24"/>
          <w:szCs w:val="24"/>
        </w:rPr>
        <w:t xml:space="preserve"> </w:t>
      </w:r>
      <w:r w:rsidR="00792EB5">
        <w:rPr>
          <w:spacing w:val="-4"/>
          <w:sz w:val="24"/>
          <w:szCs w:val="24"/>
        </w:rPr>
        <w:t>–</w:t>
      </w:r>
      <w:r w:rsidRPr="00792EB5">
        <w:rPr>
          <w:spacing w:val="-8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1,500</w:t>
      </w:r>
      <w:r w:rsidRPr="00792EB5">
        <w:rPr>
          <w:spacing w:val="-8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to</w:t>
      </w:r>
      <w:r w:rsidRPr="00792EB5">
        <w:rPr>
          <w:spacing w:val="-8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2,000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words</w:t>
      </w:r>
      <w:r w:rsidRPr="00792EB5">
        <w:rPr>
          <w:spacing w:val="-7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(exclusive</w:t>
      </w:r>
      <w:r w:rsidRPr="00792EB5">
        <w:rPr>
          <w:spacing w:val="-8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of</w:t>
      </w:r>
      <w:r w:rsidRPr="00792EB5">
        <w:rPr>
          <w:spacing w:val="20"/>
          <w:sz w:val="24"/>
          <w:szCs w:val="24"/>
        </w:rPr>
        <w:t xml:space="preserve"> </w:t>
      </w:r>
      <w:r w:rsidRPr="00792EB5">
        <w:rPr>
          <w:spacing w:val="-4"/>
          <w:sz w:val="24"/>
          <w:szCs w:val="24"/>
        </w:rPr>
        <w:t>footnotes).</w:t>
      </w:r>
    </w:p>
    <w:p w14:paraId="6999CA49" w14:textId="77777777" w:rsidR="00C61997" w:rsidRPr="00792EB5" w:rsidRDefault="000F7049" w:rsidP="00C2493A">
      <w:pPr>
        <w:pStyle w:val="ListParagraph"/>
        <w:numPr>
          <w:ilvl w:val="1"/>
          <w:numId w:val="2"/>
        </w:numPr>
        <w:tabs>
          <w:tab w:val="left" w:pos="819"/>
        </w:tabs>
        <w:spacing w:before="129"/>
        <w:ind w:left="819" w:hanging="359"/>
        <w:rPr>
          <w:sz w:val="24"/>
          <w:szCs w:val="24"/>
        </w:rPr>
      </w:pPr>
      <w:r w:rsidRPr="00792EB5">
        <w:rPr>
          <w:spacing w:val="-2"/>
          <w:sz w:val="24"/>
          <w:szCs w:val="24"/>
        </w:rPr>
        <w:t>The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manuscript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may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be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co-authored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by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a</w:t>
      </w:r>
      <w:r w:rsidRPr="00792EB5">
        <w:rPr>
          <w:spacing w:val="-10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maximum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of</w:t>
      </w:r>
      <w:r w:rsidRPr="00792EB5">
        <w:rPr>
          <w:spacing w:val="14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three</w:t>
      </w:r>
      <w:r w:rsidRPr="00792EB5">
        <w:rPr>
          <w:spacing w:val="-11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(3)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authors.</w:t>
      </w:r>
    </w:p>
    <w:p w14:paraId="4BF23221" w14:textId="68DFEEC0" w:rsidR="00C61997" w:rsidRPr="00792EB5" w:rsidRDefault="000F7049" w:rsidP="00C2493A">
      <w:pPr>
        <w:pStyle w:val="ListParagraph"/>
        <w:numPr>
          <w:ilvl w:val="1"/>
          <w:numId w:val="2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792EB5">
        <w:rPr>
          <w:sz w:val="24"/>
          <w:szCs w:val="24"/>
        </w:rPr>
        <w:lastRenderedPageBreak/>
        <w:t>The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manuscript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must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be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topical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and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related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to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z w:val="24"/>
          <w:szCs w:val="24"/>
        </w:rPr>
        <w:t>subject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and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scope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of</w:t>
      </w:r>
      <w:r w:rsidRPr="00792EB5">
        <w:rPr>
          <w:spacing w:val="9"/>
          <w:sz w:val="24"/>
          <w:szCs w:val="24"/>
        </w:rPr>
        <w:t xml:space="preserve"> </w:t>
      </w:r>
      <w:r w:rsidR="007C30BB" w:rsidRPr="00792EB5">
        <w:rPr>
          <w:i/>
          <w:iCs/>
          <w:spacing w:val="-2"/>
          <w:sz w:val="24"/>
          <w:szCs w:val="24"/>
        </w:rPr>
        <w:t>Solventia</w:t>
      </w:r>
      <w:r w:rsidRPr="00792EB5">
        <w:rPr>
          <w:spacing w:val="-2"/>
          <w:sz w:val="24"/>
          <w:szCs w:val="24"/>
        </w:rPr>
        <w:t>.</w:t>
      </w:r>
    </w:p>
    <w:p w14:paraId="2579ED23" w14:textId="77777777" w:rsidR="00C61997" w:rsidRPr="00792EB5" w:rsidRDefault="000F7049" w:rsidP="00C2493A">
      <w:pPr>
        <w:pStyle w:val="ListParagraph"/>
        <w:numPr>
          <w:ilvl w:val="1"/>
          <w:numId w:val="2"/>
        </w:numPr>
        <w:tabs>
          <w:tab w:val="left" w:pos="819"/>
        </w:tabs>
        <w:spacing w:before="127"/>
        <w:ind w:left="819" w:hanging="359"/>
        <w:rPr>
          <w:sz w:val="24"/>
          <w:szCs w:val="24"/>
        </w:rPr>
      </w:pPr>
      <w:r w:rsidRPr="00792EB5">
        <w:rPr>
          <w:sz w:val="24"/>
          <w:szCs w:val="24"/>
        </w:rPr>
        <w:t>The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manuscript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z w:val="24"/>
          <w:szCs w:val="24"/>
        </w:rPr>
        <w:t>must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contain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an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abstract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of</w:t>
      </w:r>
      <w:r w:rsidRPr="00792EB5">
        <w:rPr>
          <w:spacing w:val="11"/>
          <w:sz w:val="24"/>
          <w:szCs w:val="24"/>
        </w:rPr>
        <w:t xml:space="preserve"> </w:t>
      </w:r>
      <w:r w:rsidRPr="00792EB5">
        <w:rPr>
          <w:sz w:val="24"/>
          <w:szCs w:val="24"/>
        </w:rPr>
        <w:t>not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z w:val="24"/>
          <w:szCs w:val="24"/>
        </w:rPr>
        <w:t>more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z w:val="24"/>
          <w:szCs w:val="24"/>
        </w:rPr>
        <w:t>than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200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words.</w:t>
      </w:r>
    </w:p>
    <w:p w14:paraId="518B26B0" w14:textId="57CE4FAD" w:rsidR="00C61997" w:rsidRPr="00792EB5" w:rsidRDefault="000F7049" w:rsidP="00C2493A">
      <w:pPr>
        <w:pStyle w:val="ListParagraph"/>
        <w:numPr>
          <w:ilvl w:val="1"/>
          <w:numId w:val="2"/>
        </w:numPr>
        <w:tabs>
          <w:tab w:val="left" w:pos="820"/>
        </w:tabs>
        <w:spacing w:line="352" w:lineRule="auto"/>
        <w:ind w:right="124"/>
        <w:rPr>
          <w:sz w:val="24"/>
          <w:szCs w:val="24"/>
        </w:rPr>
      </w:pPr>
      <w:r w:rsidRPr="00792EB5">
        <w:rPr>
          <w:sz w:val="24"/>
          <w:szCs w:val="24"/>
        </w:rPr>
        <w:t>The</w:t>
      </w:r>
      <w:r w:rsidRPr="00792EB5">
        <w:rPr>
          <w:spacing w:val="26"/>
          <w:sz w:val="24"/>
          <w:szCs w:val="24"/>
        </w:rPr>
        <w:t xml:space="preserve"> </w:t>
      </w:r>
      <w:r w:rsidRPr="00792EB5">
        <w:rPr>
          <w:sz w:val="24"/>
          <w:szCs w:val="24"/>
        </w:rPr>
        <w:t>authors</w:t>
      </w:r>
      <w:r w:rsidRPr="00792EB5">
        <w:rPr>
          <w:spacing w:val="26"/>
          <w:sz w:val="24"/>
          <w:szCs w:val="24"/>
        </w:rPr>
        <w:t xml:space="preserve"> </w:t>
      </w:r>
      <w:r w:rsidRPr="00792EB5">
        <w:rPr>
          <w:sz w:val="24"/>
          <w:szCs w:val="24"/>
        </w:rPr>
        <w:t>must</w:t>
      </w:r>
      <w:r w:rsidRPr="00792EB5">
        <w:rPr>
          <w:spacing w:val="25"/>
          <w:sz w:val="24"/>
          <w:szCs w:val="24"/>
        </w:rPr>
        <w:t xml:space="preserve"> </w:t>
      </w:r>
      <w:r w:rsidRPr="00792EB5">
        <w:rPr>
          <w:sz w:val="24"/>
          <w:szCs w:val="24"/>
        </w:rPr>
        <w:t>follow</w:t>
      </w:r>
      <w:r w:rsidRPr="00792EB5">
        <w:rPr>
          <w:spacing w:val="24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26"/>
          <w:sz w:val="24"/>
          <w:szCs w:val="24"/>
        </w:rPr>
        <w:t xml:space="preserve"> </w:t>
      </w:r>
      <w:r w:rsidRPr="00792EB5">
        <w:rPr>
          <w:sz w:val="24"/>
          <w:szCs w:val="24"/>
        </w:rPr>
        <w:t>OSCOLA:</w:t>
      </w:r>
      <w:r w:rsidRPr="00792EB5">
        <w:rPr>
          <w:spacing w:val="26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26"/>
          <w:sz w:val="24"/>
          <w:szCs w:val="24"/>
        </w:rPr>
        <w:t xml:space="preserve"> </w:t>
      </w:r>
      <w:r w:rsidRPr="00792EB5">
        <w:rPr>
          <w:sz w:val="24"/>
          <w:szCs w:val="24"/>
        </w:rPr>
        <w:t>Oxford</w:t>
      </w:r>
      <w:r w:rsidRPr="00792EB5">
        <w:rPr>
          <w:spacing w:val="25"/>
          <w:sz w:val="24"/>
          <w:szCs w:val="24"/>
        </w:rPr>
        <w:t xml:space="preserve"> </w:t>
      </w:r>
      <w:r w:rsidRPr="00792EB5">
        <w:rPr>
          <w:sz w:val="24"/>
          <w:szCs w:val="24"/>
        </w:rPr>
        <w:t>Standard</w:t>
      </w:r>
      <w:r w:rsidRPr="00792EB5">
        <w:rPr>
          <w:spacing w:val="25"/>
          <w:sz w:val="24"/>
          <w:szCs w:val="24"/>
        </w:rPr>
        <w:t xml:space="preserve"> </w:t>
      </w:r>
      <w:r w:rsidRPr="00792EB5">
        <w:rPr>
          <w:sz w:val="24"/>
          <w:szCs w:val="24"/>
        </w:rPr>
        <w:t>for</w:t>
      </w:r>
      <w:r w:rsidRPr="00792EB5">
        <w:rPr>
          <w:spacing w:val="25"/>
          <w:sz w:val="24"/>
          <w:szCs w:val="24"/>
        </w:rPr>
        <w:t xml:space="preserve"> </w:t>
      </w:r>
      <w:r w:rsidRPr="00792EB5">
        <w:rPr>
          <w:sz w:val="24"/>
          <w:szCs w:val="24"/>
        </w:rPr>
        <w:t>Citation</w:t>
      </w:r>
      <w:r w:rsidRPr="00792EB5">
        <w:rPr>
          <w:spacing w:val="26"/>
          <w:sz w:val="24"/>
          <w:szCs w:val="24"/>
        </w:rPr>
        <w:t xml:space="preserve"> </w:t>
      </w:r>
      <w:r w:rsidRPr="00792EB5">
        <w:rPr>
          <w:sz w:val="24"/>
          <w:szCs w:val="24"/>
        </w:rPr>
        <w:t>of</w:t>
      </w:r>
      <w:r w:rsidRPr="00792EB5">
        <w:rPr>
          <w:spacing w:val="40"/>
          <w:sz w:val="24"/>
          <w:szCs w:val="24"/>
        </w:rPr>
        <w:t xml:space="preserve"> </w:t>
      </w:r>
      <w:r w:rsidRPr="00792EB5">
        <w:rPr>
          <w:sz w:val="24"/>
          <w:szCs w:val="24"/>
        </w:rPr>
        <w:t xml:space="preserve">Legal Authorities </w:t>
      </w:r>
      <w:r w:rsidR="001439BE" w:rsidRPr="00792EB5">
        <w:rPr>
          <w:sz w:val="24"/>
          <w:szCs w:val="24"/>
        </w:rPr>
        <w:t>(4</w:t>
      </w:r>
      <w:r w:rsidR="001439BE" w:rsidRPr="00792EB5">
        <w:rPr>
          <w:sz w:val="24"/>
          <w:szCs w:val="24"/>
          <w:vertAlign w:val="superscript"/>
        </w:rPr>
        <w:t>th</w:t>
      </w:r>
      <w:r w:rsidR="001439BE" w:rsidRPr="00792EB5">
        <w:rPr>
          <w:sz w:val="24"/>
          <w:szCs w:val="24"/>
        </w:rPr>
        <w:t xml:space="preserve"> edition) </w:t>
      </w:r>
      <w:r w:rsidRPr="00792EB5">
        <w:rPr>
          <w:sz w:val="24"/>
          <w:szCs w:val="24"/>
        </w:rPr>
        <w:t>for citations and footnotes.</w:t>
      </w:r>
      <w:r w:rsidR="00E97AB0" w:rsidRPr="00792EB5">
        <w:rPr>
          <w:sz w:val="24"/>
          <w:szCs w:val="24"/>
        </w:rPr>
        <w:t xml:space="preserve"> In case the submitted manuscript does not adhere to this citation format, the manuscript will be rejected in the initial review.</w:t>
      </w:r>
    </w:p>
    <w:p w14:paraId="62581902" w14:textId="77777777" w:rsidR="00C61997" w:rsidRPr="00792EB5" w:rsidRDefault="000F7049" w:rsidP="00C2493A">
      <w:pPr>
        <w:pStyle w:val="ListParagraph"/>
        <w:numPr>
          <w:ilvl w:val="1"/>
          <w:numId w:val="2"/>
        </w:numPr>
        <w:tabs>
          <w:tab w:val="left" w:pos="819"/>
        </w:tabs>
        <w:spacing w:before="0"/>
        <w:ind w:left="819" w:hanging="359"/>
        <w:rPr>
          <w:sz w:val="24"/>
          <w:szCs w:val="24"/>
        </w:rPr>
      </w:pPr>
      <w:r w:rsidRPr="00792EB5">
        <w:rPr>
          <w:sz w:val="24"/>
          <w:szCs w:val="24"/>
        </w:rPr>
        <w:t>The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manuscript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must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not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include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a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table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of</w:t>
      </w:r>
      <w:r w:rsidRPr="00792EB5">
        <w:rPr>
          <w:spacing w:val="11"/>
          <w:sz w:val="24"/>
          <w:szCs w:val="24"/>
        </w:rPr>
        <w:t xml:space="preserve"> </w:t>
      </w:r>
      <w:r w:rsidRPr="00792EB5">
        <w:rPr>
          <w:sz w:val="24"/>
          <w:szCs w:val="24"/>
        </w:rPr>
        <w:t>contents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z w:val="24"/>
          <w:szCs w:val="24"/>
        </w:rPr>
        <w:t>or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numbered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paragraphs.</w:t>
      </w:r>
    </w:p>
    <w:p w14:paraId="68C45138" w14:textId="7CA7ACFB" w:rsidR="00C61997" w:rsidRPr="00792EB5" w:rsidRDefault="000B757D" w:rsidP="00C2493A">
      <w:pPr>
        <w:pStyle w:val="ListParagraph"/>
        <w:numPr>
          <w:ilvl w:val="1"/>
          <w:numId w:val="2"/>
        </w:numPr>
        <w:tabs>
          <w:tab w:val="left" w:pos="820"/>
        </w:tabs>
        <w:spacing w:before="127" w:line="352" w:lineRule="auto"/>
        <w:ind w:right="113"/>
        <w:rPr>
          <w:sz w:val="24"/>
          <w:szCs w:val="24"/>
        </w:rPr>
      </w:pPr>
      <w:r w:rsidRPr="00792EB5">
        <w:rPr>
          <w:sz w:val="24"/>
          <w:szCs w:val="24"/>
        </w:rPr>
        <w:t xml:space="preserve">In the Google Form, the </w:t>
      </w:r>
      <w:r w:rsidR="000F7049" w:rsidRPr="00792EB5">
        <w:rPr>
          <w:sz w:val="24"/>
          <w:szCs w:val="24"/>
        </w:rPr>
        <w:t xml:space="preserve">author must </w:t>
      </w:r>
      <w:r w:rsidRPr="00792EB5">
        <w:rPr>
          <w:sz w:val="24"/>
          <w:szCs w:val="24"/>
        </w:rPr>
        <w:t>provide</w:t>
      </w:r>
      <w:r w:rsidR="000F7049" w:rsidRPr="00792EB5">
        <w:rPr>
          <w:sz w:val="24"/>
          <w:szCs w:val="24"/>
        </w:rPr>
        <w:t xml:space="preserve"> a brief biographical description, </w:t>
      </w:r>
      <w:r w:rsidRPr="00792EB5">
        <w:rPr>
          <w:sz w:val="24"/>
          <w:szCs w:val="24"/>
        </w:rPr>
        <w:t>including</w:t>
      </w:r>
      <w:r w:rsidR="000F7049" w:rsidRPr="00792EB5">
        <w:rPr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name,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affiliation,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qualifications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and</w:t>
      </w:r>
      <w:r w:rsidR="000F7049" w:rsidRPr="00792EB5">
        <w:rPr>
          <w:spacing w:val="-11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contact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details.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The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manuscript</w:t>
      </w:r>
      <w:r w:rsidR="000F7049" w:rsidRPr="00792EB5">
        <w:rPr>
          <w:spacing w:val="-11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must</w:t>
      </w:r>
      <w:r w:rsidR="000F7049" w:rsidRPr="00792EB5">
        <w:rPr>
          <w:spacing w:val="-11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not</w:t>
      </w:r>
      <w:r w:rsidR="000F7049" w:rsidRPr="00792EB5">
        <w:rPr>
          <w:spacing w:val="-11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contain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 xml:space="preserve">any </w:t>
      </w:r>
      <w:r w:rsidR="000F7049" w:rsidRPr="00792EB5">
        <w:rPr>
          <w:sz w:val="24"/>
          <w:szCs w:val="24"/>
        </w:rPr>
        <w:t>mention</w:t>
      </w:r>
      <w:r w:rsidR="000F7049" w:rsidRPr="00792EB5">
        <w:rPr>
          <w:spacing w:val="-12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of</w:t>
      </w:r>
      <w:r w:rsidR="000F7049" w:rsidRPr="00792EB5">
        <w:rPr>
          <w:spacing w:val="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or</w:t>
      </w:r>
      <w:r w:rsidR="000F7049" w:rsidRPr="00792EB5">
        <w:rPr>
          <w:spacing w:val="-12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reference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to</w:t>
      </w:r>
      <w:r w:rsidR="000F7049" w:rsidRPr="00792EB5">
        <w:rPr>
          <w:spacing w:val="-12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the</w:t>
      </w:r>
      <w:r w:rsidR="000F7049" w:rsidRPr="00792EB5">
        <w:rPr>
          <w:spacing w:val="-11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author’s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name,</w:t>
      </w:r>
      <w:r w:rsidR="000F7049" w:rsidRPr="00792EB5">
        <w:rPr>
          <w:spacing w:val="-13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affiliation</w:t>
      </w:r>
      <w:r w:rsidR="000F7049" w:rsidRPr="00792EB5">
        <w:rPr>
          <w:spacing w:val="-12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or</w:t>
      </w:r>
      <w:r w:rsidR="000F7049" w:rsidRPr="00792EB5">
        <w:rPr>
          <w:spacing w:val="-13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credentials.</w:t>
      </w:r>
    </w:p>
    <w:p w14:paraId="4E6CB5F9" w14:textId="374C43E1" w:rsidR="00C61997" w:rsidRPr="00792EB5" w:rsidRDefault="00BC130F" w:rsidP="00C2493A">
      <w:pPr>
        <w:pStyle w:val="ListParagraph"/>
        <w:numPr>
          <w:ilvl w:val="1"/>
          <w:numId w:val="2"/>
        </w:numPr>
        <w:tabs>
          <w:tab w:val="left" w:pos="820"/>
        </w:tabs>
        <w:spacing w:before="0" w:line="352" w:lineRule="auto"/>
        <w:ind w:right="117"/>
        <w:rPr>
          <w:sz w:val="24"/>
          <w:szCs w:val="24"/>
        </w:rPr>
      </w:pPr>
      <w:r w:rsidRPr="00792EB5">
        <w:rPr>
          <w:i/>
          <w:iCs/>
          <w:sz w:val="24"/>
          <w:szCs w:val="24"/>
        </w:rPr>
        <w:t>Solventia</w:t>
      </w:r>
      <w:r w:rsidR="000F7049" w:rsidRPr="00792EB5">
        <w:rPr>
          <w:sz w:val="24"/>
          <w:szCs w:val="24"/>
        </w:rPr>
        <w:t xml:space="preserve"> accepts manuscripts on a rolling basis. </w:t>
      </w:r>
      <w:r w:rsidR="000F7049" w:rsidRPr="00792EB5">
        <w:rPr>
          <w:color w:val="171617"/>
          <w:sz w:val="24"/>
          <w:szCs w:val="24"/>
        </w:rPr>
        <w:t>Any manuscript submitted after the aforesaid</w:t>
      </w:r>
      <w:r w:rsidR="000F7049" w:rsidRPr="00792EB5">
        <w:rPr>
          <w:color w:val="171617"/>
          <w:spacing w:val="-12"/>
          <w:sz w:val="24"/>
          <w:szCs w:val="24"/>
        </w:rPr>
        <w:t xml:space="preserve"> </w:t>
      </w:r>
      <w:r w:rsidR="000F7049" w:rsidRPr="00792EB5">
        <w:rPr>
          <w:color w:val="171617"/>
          <w:sz w:val="24"/>
          <w:szCs w:val="24"/>
        </w:rPr>
        <w:t>deadline</w:t>
      </w:r>
      <w:r w:rsidR="000F7049" w:rsidRPr="00792EB5">
        <w:rPr>
          <w:color w:val="171617"/>
          <w:spacing w:val="-14"/>
          <w:sz w:val="24"/>
          <w:szCs w:val="24"/>
        </w:rPr>
        <w:t xml:space="preserve"> </w:t>
      </w:r>
      <w:r w:rsidR="000F7049" w:rsidRPr="00792EB5">
        <w:rPr>
          <w:color w:val="171617"/>
          <w:sz w:val="24"/>
          <w:szCs w:val="24"/>
        </w:rPr>
        <w:t>will</w:t>
      </w:r>
      <w:r w:rsidR="000F7049" w:rsidRPr="00792EB5">
        <w:rPr>
          <w:color w:val="171617"/>
          <w:spacing w:val="-12"/>
          <w:sz w:val="24"/>
          <w:szCs w:val="24"/>
        </w:rPr>
        <w:t xml:space="preserve"> </w:t>
      </w:r>
      <w:r w:rsidR="000F7049" w:rsidRPr="00792EB5">
        <w:rPr>
          <w:color w:val="171617"/>
          <w:sz w:val="24"/>
          <w:szCs w:val="24"/>
        </w:rPr>
        <w:t>be</w:t>
      </w:r>
      <w:r w:rsidR="000F7049" w:rsidRPr="00792EB5">
        <w:rPr>
          <w:color w:val="171617"/>
          <w:spacing w:val="-14"/>
          <w:sz w:val="24"/>
          <w:szCs w:val="24"/>
        </w:rPr>
        <w:t xml:space="preserve"> </w:t>
      </w:r>
      <w:r w:rsidR="000F7049" w:rsidRPr="00792EB5">
        <w:rPr>
          <w:color w:val="171617"/>
          <w:sz w:val="24"/>
          <w:szCs w:val="24"/>
        </w:rPr>
        <w:t>considered</w:t>
      </w:r>
      <w:r w:rsidR="000F7049" w:rsidRPr="00792EB5">
        <w:rPr>
          <w:color w:val="171617"/>
          <w:spacing w:val="-12"/>
          <w:sz w:val="24"/>
          <w:szCs w:val="24"/>
        </w:rPr>
        <w:t xml:space="preserve"> </w:t>
      </w:r>
      <w:r w:rsidR="000F7049" w:rsidRPr="00792EB5">
        <w:rPr>
          <w:color w:val="171617"/>
          <w:sz w:val="24"/>
          <w:szCs w:val="24"/>
        </w:rPr>
        <w:t>for</w:t>
      </w:r>
      <w:r w:rsidR="000F7049" w:rsidRPr="00792EB5">
        <w:rPr>
          <w:color w:val="171617"/>
          <w:spacing w:val="-13"/>
          <w:sz w:val="24"/>
          <w:szCs w:val="24"/>
        </w:rPr>
        <w:t xml:space="preserve"> </w:t>
      </w:r>
      <w:r w:rsidR="000F7049" w:rsidRPr="00792EB5">
        <w:rPr>
          <w:color w:val="171617"/>
          <w:sz w:val="24"/>
          <w:szCs w:val="24"/>
        </w:rPr>
        <w:t>the</w:t>
      </w:r>
      <w:r w:rsidR="000F7049" w:rsidRPr="00792EB5">
        <w:rPr>
          <w:color w:val="171617"/>
          <w:spacing w:val="-12"/>
          <w:sz w:val="24"/>
          <w:szCs w:val="24"/>
        </w:rPr>
        <w:t xml:space="preserve"> </w:t>
      </w:r>
      <w:r w:rsidR="000F7049" w:rsidRPr="00792EB5">
        <w:rPr>
          <w:color w:val="171617"/>
          <w:sz w:val="24"/>
          <w:szCs w:val="24"/>
        </w:rPr>
        <w:t>subsequent</w:t>
      </w:r>
      <w:r w:rsidR="000F7049" w:rsidRPr="00792EB5">
        <w:rPr>
          <w:color w:val="171617"/>
          <w:spacing w:val="-12"/>
          <w:sz w:val="24"/>
          <w:szCs w:val="24"/>
        </w:rPr>
        <w:t xml:space="preserve"> </w:t>
      </w:r>
      <w:r w:rsidR="000F7049" w:rsidRPr="00792EB5">
        <w:rPr>
          <w:color w:val="171617"/>
          <w:sz w:val="24"/>
          <w:szCs w:val="24"/>
        </w:rPr>
        <w:t>issue.</w:t>
      </w:r>
    </w:p>
    <w:p w14:paraId="3B8DE920" w14:textId="77777777" w:rsidR="00C61997" w:rsidRPr="00792EB5" w:rsidRDefault="000F7049" w:rsidP="00C2493A">
      <w:pPr>
        <w:pStyle w:val="ListParagraph"/>
        <w:numPr>
          <w:ilvl w:val="1"/>
          <w:numId w:val="2"/>
        </w:numPr>
        <w:tabs>
          <w:tab w:val="left" w:pos="819"/>
        </w:tabs>
        <w:spacing w:before="0"/>
        <w:ind w:left="819" w:hanging="359"/>
        <w:rPr>
          <w:sz w:val="24"/>
          <w:szCs w:val="24"/>
        </w:rPr>
      </w:pPr>
      <w:r w:rsidRPr="00792EB5">
        <w:rPr>
          <w:spacing w:val="-2"/>
          <w:sz w:val="24"/>
          <w:szCs w:val="24"/>
        </w:rPr>
        <w:t>The</w:t>
      </w:r>
      <w:r w:rsidRPr="00792EB5">
        <w:rPr>
          <w:spacing w:val="-8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manuscript</w:t>
      </w:r>
      <w:r w:rsidRPr="00792EB5">
        <w:rPr>
          <w:spacing w:val="-7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must</w:t>
      </w:r>
      <w:r w:rsidRPr="00792EB5">
        <w:rPr>
          <w:spacing w:val="-7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be</w:t>
      </w:r>
      <w:r w:rsidRPr="00792EB5">
        <w:rPr>
          <w:spacing w:val="-10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contained</w:t>
      </w:r>
      <w:r w:rsidRPr="00792EB5">
        <w:rPr>
          <w:spacing w:val="-7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in</w:t>
      </w:r>
      <w:r w:rsidRPr="00792EB5">
        <w:rPr>
          <w:spacing w:val="-8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a</w:t>
      </w:r>
      <w:r w:rsidRPr="00792EB5">
        <w:rPr>
          <w:spacing w:val="-7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Microsoft</w:t>
      </w:r>
      <w:r w:rsidRPr="00792EB5">
        <w:rPr>
          <w:spacing w:val="-8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Word</w:t>
      </w:r>
      <w:r w:rsidRPr="00792EB5">
        <w:rPr>
          <w:spacing w:val="-7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(.doc/.docx)</w:t>
      </w:r>
      <w:r w:rsidRPr="00792EB5">
        <w:rPr>
          <w:spacing w:val="-7"/>
          <w:sz w:val="24"/>
          <w:szCs w:val="24"/>
        </w:rPr>
        <w:t xml:space="preserve"> </w:t>
      </w:r>
      <w:r w:rsidRPr="00792EB5">
        <w:rPr>
          <w:spacing w:val="-2"/>
          <w:sz w:val="24"/>
          <w:szCs w:val="24"/>
        </w:rPr>
        <w:t>document.</w:t>
      </w:r>
    </w:p>
    <w:p w14:paraId="4E353808" w14:textId="7FE82285" w:rsidR="00C61997" w:rsidRPr="00792EB5" w:rsidRDefault="000F7049" w:rsidP="00C2493A">
      <w:pPr>
        <w:pStyle w:val="ListParagraph"/>
        <w:numPr>
          <w:ilvl w:val="1"/>
          <w:numId w:val="2"/>
        </w:numPr>
        <w:tabs>
          <w:tab w:val="left" w:pos="818"/>
        </w:tabs>
        <w:spacing w:before="127"/>
        <w:ind w:left="818" w:hanging="358"/>
        <w:rPr>
          <w:sz w:val="24"/>
          <w:szCs w:val="24"/>
        </w:rPr>
      </w:pPr>
      <w:r w:rsidRPr="00792EB5">
        <w:rPr>
          <w:sz w:val="24"/>
          <w:szCs w:val="24"/>
        </w:rPr>
        <w:t>The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z w:val="24"/>
          <w:szCs w:val="24"/>
        </w:rPr>
        <w:t>manuscript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z w:val="24"/>
          <w:szCs w:val="24"/>
        </w:rPr>
        <w:t>must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z w:val="24"/>
          <w:szCs w:val="24"/>
        </w:rPr>
        <w:t>be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sent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z w:val="24"/>
          <w:szCs w:val="24"/>
        </w:rPr>
        <w:t>to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-12"/>
          <w:sz w:val="24"/>
          <w:szCs w:val="24"/>
        </w:rPr>
        <w:t xml:space="preserve"> </w:t>
      </w:r>
      <w:r w:rsidRPr="00792EB5">
        <w:rPr>
          <w:sz w:val="24"/>
          <w:szCs w:val="24"/>
        </w:rPr>
        <w:t>Journal</w:t>
      </w:r>
      <w:r w:rsidRPr="00792EB5">
        <w:rPr>
          <w:spacing w:val="-11"/>
          <w:sz w:val="24"/>
          <w:szCs w:val="24"/>
        </w:rPr>
        <w:t xml:space="preserve"> </w:t>
      </w:r>
      <w:r w:rsidR="00BC130F" w:rsidRPr="00792EB5">
        <w:rPr>
          <w:sz w:val="24"/>
          <w:szCs w:val="24"/>
        </w:rPr>
        <w:t xml:space="preserve">via the </w:t>
      </w:r>
      <w:hyperlink r:id="rId10" w:history="1">
        <w:r w:rsidR="00BC130F" w:rsidRPr="00792EB5">
          <w:rPr>
            <w:rStyle w:val="Hyperlink"/>
            <w:sz w:val="24"/>
            <w:szCs w:val="24"/>
          </w:rPr>
          <w:t>Google Form</w:t>
        </w:r>
      </w:hyperlink>
      <w:r w:rsidR="00BC130F" w:rsidRPr="00792EB5">
        <w:rPr>
          <w:sz w:val="24"/>
          <w:szCs w:val="24"/>
        </w:rPr>
        <w:t>.</w:t>
      </w:r>
    </w:p>
    <w:p w14:paraId="17A80A52" w14:textId="1928160E" w:rsidR="008A278A" w:rsidRPr="00792EB5" w:rsidRDefault="000F7049" w:rsidP="00C2493A">
      <w:pPr>
        <w:pStyle w:val="ListParagraph"/>
        <w:numPr>
          <w:ilvl w:val="1"/>
          <w:numId w:val="2"/>
        </w:numPr>
        <w:tabs>
          <w:tab w:val="left" w:pos="818"/>
          <w:tab w:val="left" w:pos="820"/>
        </w:tabs>
        <w:spacing w:before="128" w:line="352" w:lineRule="auto"/>
        <w:ind w:right="117"/>
        <w:rPr>
          <w:color w:val="171617"/>
          <w:sz w:val="24"/>
          <w:szCs w:val="24"/>
        </w:rPr>
      </w:pPr>
      <w:r w:rsidRPr="00792EB5">
        <w:rPr>
          <w:sz w:val="24"/>
          <w:szCs w:val="24"/>
        </w:rPr>
        <w:t>A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declaration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must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be</w:t>
      </w:r>
      <w:r w:rsidRPr="00792EB5">
        <w:rPr>
          <w:spacing w:val="-8"/>
          <w:sz w:val="24"/>
          <w:szCs w:val="24"/>
        </w:rPr>
        <w:t xml:space="preserve"> </w:t>
      </w:r>
      <w:r w:rsidRPr="00792EB5">
        <w:rPr>
          <w:sz w:val="24"/>
          <w:szCs w:val="24"/>
        </w:rPr>
        <w:t>made</w:t>
      </w:r>
      <w:r w:rsidRPr="00792EB5">
        <w:rPr>
          <w:spacing w:val="-8"/>
          <w:sz w:val="24"/>
          <w:szCs w:val="24"/>
        </w:rPr>
        <w:t xml:space="preserve"> </w:t>
      </w:r>
      <w:r w:rsidRPr="00792EB5">
        <w:rPr>
          <w:sz w:val="24"/>
          <w:szCs w:val="24"/>
        </w:rPr>
        <w:t>at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time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of</w:t>
      </w:r>
      <w:r w:rsidRPr="00792EB5">
        <w:rPr>
          <w:spacing w:val="14"/>
          <w:sz w:val="24"/>
          <w:szCs w:val="24"/>
        </w:rPr>
        <w:t xml:space="preserve"> </w:t>
      </w:r>
      <w:r w:rsidRPr="00792EB5">
        <w:rPr>
          <w:sz w:val="24"/>
          <w:szCs w:val="24"/>
        </w:rPr>
        <w:t>submission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that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manuscript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is</w:t>
      </w:r>
      <w:r w:rsidRPr="00792EB5">
        <w:rPr>
          <w:spacing w:val="-10"/>
          <w:sz w:val="24"/>
          <w:szCs w:val="24"/>
        </w:rPr>
        <w:t xml:space="preserve"> </w:t>
      </w:r>
      <w:r w:rsidRPr="00792EB5">
        <w:rPr>
          <w:sz w:val="24"/>
          <w:szCs w:val="24"/>
        </w:rPr>
        <w:t>an</w:t>
      </w:r>
      <w:r w:rsidRPr="00792EB5">
        <w:rPr>
          <w:spacing w:val="-9"/>
          <w:sz w:val="24"/>
          <w:szCs w:val="24"/>
        </w:rPr>
        <w:t xml:space="preserve"> </w:t>
      </w:r>
      <w:r w:rsidRPr="00792EB5">
        <w:rPr>
          <w:sz w:val="24"/>
          <w:szCs w:val="24"/>
        </w:rPr>
        <w:t>original and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unpublished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work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of</w:t>
      </w:r>
      <w:r w:rsidRPr="00792EB5">
        <w:rPr>
          <w:spacing w:val="17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author(s),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and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that</w:t>
      </w:r>
      <w:r w:rsidRPr="00792EB5">
        <w:rPr>
          <w:spacing w:val="-6"/>
          <w:sz w:val="24"/>
          <w:szCs w:val="24"/>
        </w:rPr>
        <w:t xml:space="preserve"> </w:t>
      </w:r>
      <w:r w:rsidR="00792EB5">
        <w:rPr>
          <w:spacing w:val="-6"/>
          <w:sz w:val="24"/>
          <w:szCs w:val="24"/>
        </w:rPr>
        <w:t xml:space="preserve">it </w:t>
      </w:r>
      <w:r w:rsidRPr="00792EB5">
        <w:rPr>
          <w:sz w:val="24"/>
          <w:szCs w:val="24"/>
        </w:rPr>
        <w:t>is</w:t>
      </w:r>
      <w:r w:rsidRPr="00792EB5">
        <w:rPr>
          <w:spacing w:val="-3"/>
          <w:sz w:val="24"/>
          <w:szCs w:val="24"/>
        </w:rPr>
        <w:t xml:space="preserve"> </w:t>
      </w:r>
      <w:r w:rsidRPr="00792EB5">
        <w:rPr>
          <w:sz w:val="24"/>
          <w:szCs w:val="24"/>
        </w:rPr>
        <w:t>not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being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considered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for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 xml:space="preserve">publication </w:t>
      </w:r>
      <w:r w:rsidRPr="00792EB5">
        <w:rPr>
          <w:spacing w:val="-2"/>
          <w:sz w:val="24"/>
          <w:szCs w:val="24"/>
        </w:rPr>
        <w:t>elsewhere.</w:t>
      </w:r>
    </w:p>
    <w:p w14:paraId="2A50A586" w14:textId="57A0D19C" w:rsidR="008A278A" w:rsidRPr="00792EB5" w:rsidRDefault="008A278A" w:rsidP="00C2493A">
      <w:pPr>
        <w:pStyle w:val="ListParagraph"/>
        <w:numPr>
          <w:ilvl w:val="1"/>
          <w:numId w:val="2"/>
        </w:numPr>
        <w:tabs>
          <w:tab w:val="left" w:pos="818"/>
          <w:tab w:val="left" w:pos="820"/>
        </w:tabs>
        <w:spacing w:before="0" w:after="240" w:line="352" w:lineRule="auto"/>
        <w:ind w:right="117"/>
        <w:rPr>
          <w:color w:val="171617"/>
          <w:sz w:val="24"/>
          <w:szCs w:val="24"/>
        </w:rPr>
      </w:pPr>
      <w:r w:rsidRPr="00792EB5">
        <w:rPr>
          <w:rStyle w:val="wixui-rich-texttext1"/>
          <w:color w:val="000000"/>
          <w:sz w:val="24"/>
          <w:szCs w:val="24"/>
          <w:bdr w:val="none" w:sz="0" w:space="0" w:color="auto" w:frame="1"/>
        </w:rPr>
        <w:t xml:space="preserve">The permissible limit of plagiarism is 10%, and for </w:t>
      </w:r>
      <w:r w:rsidR="00792EB5">
        <w:rPr>
          <w:rStyle w:val="wixui-rich-texttext1"/>
          <w:color w:val="000000"/>
          <w:sz w:val="24"/>
          <w:szCs w:val="24"/>
          <w:bdr w:val="none" w:sz="0" w:space="0" w:color="auto" w:frame="1"/>
        </w:rPr>
        <w:t xml:space="preserve">the </w:t>
      </w:r>
      <w:r w:rsidRPr="00792EB5">
        <w:rPr>
          <w:rStyle w:val="wixui-rich-texttext1"/>
          <w:color w:val="000000"/>
          <w:sz w:val="24"/>
          <w:szCs w:val="24"/>
          <w:bdr w:val="none" w:sz="0" w:space="0" w:color="auto" w:frame="1"/>
        </w:rPr>
        <w:t>usage of Artificial Intelligence (AI) in drafting the manuscript is 1</w:t>
      </w:r>
      <w:r w:rsidR="000B757D" w:rsidRPr="00792EB5">
        <w:rPr>
          <w:rStyle w:val="wixui-rich-texttext1"/>
          <w:color w:val="000000"/>
          <w:sz w:val="24"/>
          <w:szCs w:val="24"/>
          <w:bdr w:val="none" w:sz="0" w:space="0" w:color="auto" w:frame="1"/>
        </w:rPr>
        <w:t>0</w:t>
      </w:r>
      <w:r w:rsidRPr="00792EB5">
        <w:rPr>
          <w:rStyle w:val="wixui-rich-texttext1"/>
          <w:color w:val="000000"/>
          <w:sz w:val="24"/>
          <w:szCs w:val="24"/>
          <w:bdr w:val="none" w:sz="0" w:space="0" w:color="auto" w:frame="1"/>
        </w:rPr>
        <w:t>%. Any manuscript with plagiarism or AI usage exceeding the respective thresholds shall be rejected.</w:t>
      </w:r>
    </w:p>
    <w:p w14:paraId="4824960B" w14:textId="77777777" w:rsidR="00C61997" w:rsidRPr="00792EB5" w:rsidRDefault="000F7049" w:rsidP="00C2493A">
      <w:pPr>
        <w:pStyle w:val="Heading2"/>
        <w:numPr>
          <w:ilvl w:val="0"/>
          <w:numId w:val="2"/>
        </w:numPr>
        <w:tabs>
          <w:tab w:val="left" w:pos="499"/>
        </w:tabs>
        <w:ind w:left="499" w:hanging="399"/>
        <w:jc w:val="both"/>
      </w:pPr>
      <w:r w:rsidRPr="00792EB5">
        <w:rPr>
          <w:spacing w:val="-4"/>
        </w:rPr>
        <w:t>Editorial</w:t>
      </w:r>
      <w:r w:rsidRPr="00792EB5">
        <w:rPr>
          <w:spacing w:val="3"/>
        </w:rPr>
        <w:t xml:space="preserve"> </w:t>
      </w:r>
      <w:r w:rsidRPr="00792EB5">
        <w:rPr>
          <w:spacing w:val="-2"/>
        </w:rPr>
        <w:t>Policy</w:t>
      </w:r>
    </w:p>
    <w:p w14:paraId="3E9D063A" w14:textId="77777777" w:rsidR="00C61997" w:rsidRPr="00792EB5" w:rsidRDefault="000F7049" w:rsidP="00C2493A">
      <w:pPr>
        <w:pStyle w:val="ListParagraph"/>
        <w:numPr>
          <w:ilvl w:val="1"/>
          <w:numId w:val="2"/>
        </w:numPr>
        <w:tabs>
          <w:tab w:val="left" w:pos="820"/>
        </w:tabs>
        <w:spacing w:line="352" w:lineRule="auto"/>
        <w:ind w:right="120"/>
        <w:rPr>
          <w:sz w:val="24"/>
          <w:szCs w:val="24"/>
        </w:rPr>
      </w:pPr>
      <w:r w:rsidRPr="00792EB5">
        <w:rPr>
          <w:sz w:val="24"/>
          <w:szCs w:val="24"/>
        </w:rPr>
        <w:t xml:space="preserve">Authors, upon submission, must communicate their acceptance of the following </w:t>
      </w:r>
      <w:r w:rsidRPr="00792EB5">
        <w:rPr>
          <w:spacing w:val="-2"/>
          <w:sz w:val="24"/>
          <w:szCs w:val="24"/>
        </w:rPr>
        <w:t>conditions:</w:t>
      </w:r>
    </w:p>
    <w:p w14:paraId="2904BDEE" w14:textId="77777777" w:rsidR="00C61997" w:rsidRPr="00792EB5" w:rsidRDefault="000F7049" w:rsidP="00C2493A">
      <w:pPr>
        <w:pStyle w:val="ListParagraph"/>
        <w:numPr>
          <w:ilvl w:val="0"/>
          <w:numId w:val="1"/>
        </w:numPr>
        <w:tabs>
          <w:tab w:val="left" w:pos="1312"/>
        </w:tabs>
        <w:spacing w:before="14" w:line="345" w:lineRule="auto"/>
        <w:ind w:right="118"/>
        <w:rPr>
          <w:sz w:val="24"/>
          <w:szCs w:val="24"/>
        </w:rPr>
      </w:pPr>
      <w:r w:rsidRPr="00792EB5">
        <w:rPr>
          <w:sz w:val="24"/>
          <w:szCs w:val="24"/>
        </w:rPr>
        <w:t>The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work,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upon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publication,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becomes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property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of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National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Law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University, Jodhpur; and</w:t>
      </w:r>
    </w:p>
    <w:p w14:paraId="35F72BA7" w14:textId="49BC0C85" w:rsidR="00C61997" w:rsidRPr="00792EB5" w:rsidRDefault="000F7049" w:rsidP="00C2493A">
      <w:pPr>
        <w:pStyle w:val="ListParagraph"/>
        <w:numPr>
          <w:ilvl w:val="0"/>
          <w:numId w:val="1"/>
        </w:numPr>
        <w:tabs>
          <w:tab w:val="left" w:pos="1312"/>
        </w:tabs>
        <w:spacing w:before="24" w:line="345" w:lineRule="auto"/>
        <w:ind w:right="114"/>
        <w:rPr>
          <w:sz w:val="24"/>
          <w:szCs w:val="24"/>
        </w:rPr>
      </w:pPr>
      <w:r w:rsidRPr="00792EB5">
        <w:rPr>
          <w:sz w:val="24"/>
          <w:szCs w:val="24"/>
        </w:rPr>
        <w:t xml:space="preserve">Permissions for any subsequent publication, reprint, or derivative works must be obtained from </w:t>
      </w:r>
      <w:r w:rsidR="00BC130F" w:rsidRPr="00792EB5">
        <w:rPr>
          <w:i/>
          <w:iCs/>
          <w:sz w:val="24"/>
          <w:szCs w:val="24"/>
        </w:rPr>
        <w:t>Solventia</w:t>
      </w:r>
      <w:r w:rsidRPr="00792EB5">
        <w:rPr>
          <w:sz w:val="24"/>
          <w:szCs w:val="24"/>
        </w:rPr>
        <w:t>.</w:t>
      </w:r>
    </w:p>
    <w:p w14:paraId="6652777D" w14:textId="06EF99CD" w:rsidR="00C61997" w:rsidRPr="00792EB5" w:rsidRDefault="00BC130F" w:rsidP="00C2493A">
      <w:pPr>
        <w:pStyle w:val="ListParagraph"/>
        <w:numPr>
          <w:ilvl w:val="1"/>
          <w:numId w:val="2"/>
        </w:numPr>
        <w:tabs>
          <w:tab w:val="left" w:pos="820"/>
        </w:tabs>
        <w:spacing w:before="7" w:line="352" w:lineRule="auto"/>
        <w:ind w:right="119"/>
        <w:rPr>
          <w:sz w:val="24"/>
          <w:szCs w:val="24"/>
        </w:rPr>
      </w:pPr>
      <w:r w:rsidRPr="00792EB5">
        <w:rPr>
          <w:i/>
          <w:iCs/>
          <w:sz w:val="24"/>
          <w:szCs w:val="24"/>
        </w:rPr>
        <w:t>Solventia</w:t>
      </w:r>
      <w:r w:rsidR="000F7049" w:rsidRPr="00792EB5">
        <w:rPr>
          <w:spacing w:val="-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follows</w:t>
      </w:r>
      <w:r w:rsidR="000F7049" w:rsidRPr="00792EB5">
        <w:rPr>
          <w:spacing w:val="-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a</w:t>
      </w:r>
      <w:r w:rsidR="000F7049" w:rsidRPr="00792EB5">
        <w:rPr>
          <w:spacing w:val="-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comprehensive</w:t>
      </w:r>
      <w:r w:rsidR="000F7049" w:rsidRPr="00792EB5">
        <w:rPr>
          <w:spacing w:val="-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blind</w:t>
      </w:r>
      <w:r w:rsidR="000F7049" w:rsidRPr="00792EB5">
        <w:rPr>
          <w:spacing w:val="-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review</w:t>
      </w:r>
      <w:r w:rsidR="000F7049" w:rsidRPr="00792EB5">
        <w:rPr>
          <w:spacing w:val="-13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procedure.</w:t>
      </w:r>
      <w:r w:rsidR="000F7049" w:rsidRPr="00792EB5">
        <w:rPr>
          <w:spacing w:val="-14"/>
          <w:sz w:val="24"/>
          <w:szCs w:val="24"/>
        </w:rPr>
        <w:t xml:space="preserve"> </w:t>
      </w:r>
      <w:r w:rsidR="00F84018" w:rsidRPr="00792EB5">
        <w:rPr>
          <w:i/>
          <w:iCs/>
          <w:sz w:val="24"/>
          <w:szCs w:val="24"/>
        </w:rPr>
        <w:t>Solventia</w:t>
      </w:r>
      <w:r w:rsidR="000F7049" w:rsidRPr="00792EB5">
        <w:rPr>
          <w:spacing w:val="-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shall</w:t>
      </w:r>
      <w:r w:rsidR="000F7049" w:rsidRPr="00792EB5">
        <w:rPr>
          <w:spacing w:val="-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inform</w:t>
      </w:r>
      <w:r w:rsidR="000F7049" w:rsidRPr="00792EB5">
        <w:rPr>
          <w:spacing w:val="-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the</w:t>
      </w:r>
      <w:r w:rsidR="000F7049" w:rsidRPr="00792EB5">
        <w:rPr>
          <w:spacing w:val="-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>authors</w:t>
      </w:r>
      <w:r w:rsidR="000F7049" w:rsidRPr="00792EB5">
        <w:rPr>
          <w:spacing w:val="-14"/>
          <w:sz w:val="24"/>
          <w:szCs w:val="24"/>
        </w:rPr>
        <w:t xml:space="preserve"> </w:t>
      </w:r>
      <w:r w:rsidR="000F7049" w:rsidRPr="00792EB5">
        <w:rPr>
          <w:sz w:val="24"/>
          <w:szCs w:val="24"/>
        </w:rPr>
        <w:t xml:space="preserve">of the acceptance/rejection of their respective </w:t>
      </w:r>
      <w:r w:rsidR="00792EB5">
        <w:rPr>
          <w:sz w:val="24"/>
          <w:szCs w:val="24"/>
        </w:rPr>
        <w:t>manuscripts</w:t>
      </w:r>
      <w:r w:rsidR="000F7049" w:rsidRPr="00792EB5">
        <w:rPr>
          <w:sz w:val="24"/>
          <w:szCs w:val="24"/>
        </w:rPr>
        <w:t xml:space="preserve"> after the completion of the review process.</w:t>
      </w:r>
    </w:p>
    <w:p w14:paraId="04BEDDBD" w14:textId="42D2E2D7" w:rsidR="00C61997" w:rsidRPr="00792EB5" w:rsidRDefault="00F84018" w:rsidP="00C2493A">
      <w:pPr>
        <w:pStyle w:val="ListParagraph"/>
        <w:numPr>
          <w:ilvl w:val="1"/>
          <w:numId w:val="2"/>
        </w:numPr>
        <w:tabs>
          <w:tab w:val="left" w:pos="819"/>
        </w:tabs>
        <w:spacing w:before="0" w:line="360" w:lineRule="auto"/>
        <w:ind w:left="819" w:hanging="359"/>
        <w:rPr>
          <w:sz w:val="24"/>
          <w:szCs w:val="24"/>
        </w:rPr>
      </w:pPr>
      <w:r w:rsidRPr="00792EB5">
        <w:rPr>
          <w:i/>
          <w:iCs/>
          <w:spacing w:val="-2"/>
          <w:sz w:val="24"/>
          <w:szCs w:val="24"/>
        </w:rPr>
        <w:t>Solventia</w:t>
      </w:r>
      <w:r w:rsidR="000F7049" w:rsidRPr="00792EB5">
        <w:rPr>
          <w:spacing w:val="-12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retains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absolute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discretion</w:t>
      </w:r>
      <w:r w:rsidR="000F7049" w:rsidRPr="00792EB5">
        <w:rPr>
          <w:spacing w:val="-11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over</w:t>
      </w:r>
      <w:r w:rsidR="000F7049" w:rsidRPr="00792EB5">
        <w:rPr>
          <w:spacing w:val="-12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acceptance/rejection</w:t>
      </w:r>
      <w:r w:rsidR="000F7049" w:rsidRPr="00792EB5">
        <w:rPr>
          <w:spacing w:val="-11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of</w:t>
      </w:r>
      <w:r w:rsidR="000F7049" w:rsidRPr="00792EB5">
        <w:rPr>
          <w:spacing w:val="14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the</w:t>
      </w:r>
      <w:r w:rsidR="000F7049" w:rsidRPr="00792EB5">
        <w:rPr>
          <w:spacing w:val="-10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manuscripts</w:t>
      </w:r>
      <w:r w:rsidR="00764704" w:rsidRPr="00792EB5">
        <w:rPr>
          <w:spacing w:val="-2"/>
          <w:sz w:val="24"/>
          <w:szCs w:val="24"/>
        </w:rPr>
        <w:t xml:space="preserve">, </w:t>
      </w:r>
      <w:r w:rsidR="00764704" w:rsidRPr="00792EB5">
        <w:rPr>
          <w:color w:val="000000"/>
          <w:sz w:val="24"/>
          <w:szCs w:val="24"/>
        </w:rPr>
        <w:t>and reserves the right to refer certain manuscripts to the Board of Advisors for review, based on the discretion of the Editorial Board.</w:t>
      </w:r>
    </w:p>
    <w:p w14:paraId="294D61A5" w14:textId="4904C397" w:rsidR="00C61997" w:rsidRPr="00792EB5" w:rsidRDefault="00BC130F" w:rsidP="00C2493A">
      <w:pPr>
        <w:pStyle w:val="ListParagraph"/>
        <w:numPr>
          <w:ilvl w:val="1"/>
          <w:numId w:val="2"/>
        </w:numPr>
        <w:tabs>
          <w:tab w:val="left" w:pos="820"/>
        </w:tabs>
        <w:spacing w:before="0" w:line="352" w:lineRule="auto"/>
        <w:ind w:right="120"/>
        <w:rPr>
          <w:sz w:val="24"/>
          <w:szCs w:val="24"/>
        </w:rPr>
      </w:pPr>
      <w:r w:rsidRPr="00792EB5">
        <w:rPr>
          <w:i/>
          <w:iCs/>
          <w:sz w:val="24"/>
          <w:szCs w:val="24"/>
        </w:rPr>
        <w:t>S</w:t>
      </w:r>
      <w:r w:rsidR="00F84018" w:rsidRPr="00792EB5">
        <w:rPr>
          <w:i/>
          <w:iCs/>
          <w:sz w:val="24"/>
          <w:szCs w:val="24"/>
        </w:rPr>
        <w:t>olventia</w:t>
      </w:r>
      <w:r w:rsidR="000F7049" w:rsidRPr="00792EB5">
        <w:rPr>
          <w:sz w:val="24"/>
          <w:szCs w:val="24"/>
        </w:rPr>
        <w:t xml:space="preserve"> does not entertain requests for advance decisions based on abstracts, topic </w:t>
      </w:r>
      <w:r w:rsidR="000F7049" w:rsidRPr="00792EB5">
        <w:rPr>
          <w:spacing w:val="-2"/>
          <w:sz w:val="24"/>
          <w:szCs w:val="24"/>
        </w:rPr>
        <w:t>proposals</w:t>
      </w:r>
      <w:r w:rsidR="000F7049" w:rsidRPr="00792EB5">
        <w:rPr>
          <w:spacing w:val="-8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or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outlines.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Editorial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decisions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shall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be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based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solely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on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a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multi-stage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>review</w:t>
      </w:r>
      <w:r w:rsidR="000F7049" w:rsidRPr="00792EB5">
        <w:rPr>
          <w:spacing w:val="-9"/>
          <w:sz w:val="24"/>
          <w:szCs w:val="24"/>
        </w:rPr>
        <w:t xml:space="preserve"> </w:t>
      </w:r>
      <w:r w:rsidR="000F7049" w:rsidRPr="00792EB5">
        <w:rPr>
          <w:spacing w:val="-2"/>
          <w:sz w:val="24"/>
          <w:szCs w:val="24"/>
        </w:rPr>
        <w:t xml:space="preserve">of </w:t>
      </w:r>
      <w:r w:rsidR="000F7049" w:rsidRPr="00792EB5">
        <w:rPr>
          <w:sz w:val="24"/>
          <w:szCs w:val="24"/>
        </w:rPr>
        <w:t>the final manuscripts submitted by the authors.</w:t>
      </w:r>
    </w:p>
    <w:p w14:paraId="27523DC8" w14:textId="460A473E" w:rsidR="00F84018" w:rsidRPr="00792EB5" w:rsidRDefault="000F7049" w:rsidP="00C2493A">
      <w:pPr>
        <w:pStyle w:val="ListParagraph"/>
        <w:numPr>
          <w:ilvl w:val="1"/>
          <w:numId w:val="2"/>
        </w:numPr>
        <w:tabs>
          <w:tab w:val="left" w:pos="820"/>
        </w:tabs>
        <w:spacing w:before="0" w:line="352" w:lineRule="auto"/>
        <w:ind w:right="116"/>
        <w:rPr>
          <w:sz w:val="24"/>
          <w:szCs w:val="24"/>
        </w:rPr>
      </w:pPr>
      <w:r w:rsidRPr="00792EB5">
        <w:rPr>
          <w:sz w:val="24"/>
          <w:szCs w:val="24"/>
        </w:rPr>
        <w:t xml:space="preserve">Post-review, manuscripts may be returned to the authors with changes or suggestions </w:t>
      </w:r>
      <w:r w:rsidR="00792EB5">
        <w:rPr>
          <w:sz w:val="24"/>
          <w:szCs w:val="24"/>
        </w:rPr>
        <w:t>on</w:t>
      </w:r>
      <w:r w:rsidRPr="00792EB5">
        <w:rPr>
          <w:sz w:val="24"/>
          <w:szCs w:val="24"/>
        </w:rPr>
        <w:t xml:space="preserve"> the substance and</w:t>
      </w:r>
      <w:r w:rsidRPr="00792EB5">
        <w:rPr>
          <w:spacing w:val="-1"/>
          <w:sz w:val="24"/>
          <w:szCs w:val="24"/>
        </w:rPr>
        <w:t xml:space="preserve"> </w:t>
      </w:r>
      <w:r w:rsidRPr="00792EB5">
        <w:rPr>
          <w:sz w:val="24"/>
          <w:szCs w:val="24"/>
        </w:rPr>
        <w:t>style of the work. Acceptance of a manuscript may be made</w:t>
      </w:r>
      <w:r w:rsidRPr="00792EB5">
        <w:rPr>
          <w:spacing w:val="-3"/>
          <w:sz w:val="24"/>
          <w:szCs w:val="24"/>
        </w:rPr>
        <w:t xml:space="preserve"> </w:t>
      </w:r>
      <w:r w:rsidRPr="00792EB5">
        <w:rPr>
          <w:sz w:val="24"/>
          <w:szCs w:val="24"/>
        </w:rPr>
        <w:t>contingent</w:t>
      </w:r>
      <w:r w:rsidRPr="00792EB5">
        <w:rPr>
          <w:spacing w:val="-4"/>
          <w:sz w:val="24"/>
          <w:szCs w:val="24"/>
        </w:rPr>
        <w:t xml:space="preserve"> </w:t>
      </w:r>
      <w:r w:rsidRPr="00792EB5">
        <w:rPr>
          <w:sz w:val="24"/>
          <w:szCs w:val="24"/>
        </w:rPr>
        <w:t>on</w:t>
      </w:r>
      <w:r w:rsidRPr="00792EB5">
        <w:rPr>
          <w:spacing w:val="-5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-4"/>
          <w:sz w:val="24"/>
          <w:szCs w:val="24"/>
        </w:rPr>
        <w:t xml:space="preserve"> </w:t>
      </w:r>
      <w:r w:rsidRPr="00792EB5">
        <w:rPr>
          <w:sz w:val="24"/>
          <w:szCs w:val="24"/>
        </w:rPr>
        <w:t>author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incorporating</w:t>
      </w:r>
      <w:r w:rsidRPr="00792EB5">
        <w:rPr>
          <w:spacing w:val="-4"/>
          <w:sz w:val="24"/>
          <w:szCs w:val="24"/>
        </w:rPr>
        <w:t xml:space="preserve"> </w:t>
      </w:r>
      <w:r w:rsidRPr="00792EB5">
        <w:rPr>
          <w:sz w:val="24"/>
          <w:szCs w:val="24"/>
        </w:rPr>
        <w:t>such</w:t>
      </w:r>
      <w:r w:rsidRPr="00792EB5">
        <w:rPr>
          <w:spacing w:val="-6"/>
          <w:sz w:val="24"/>
          <w:szCs w:val="24"/>
        </w:rPr>
        <w:t xml:space="preserve"> </w:t>
      </w:r>
      <w:r w:rsidRPr="00792EB5">
        <w:rPr>
          <w:sz w:val="24"/>
          <w:szCs w:val="24"/>
        </w:rPr>
        <w:t>changes</w:t>
      </w:r>
      <w:r w:rsidRPr="00792EB5">
        <w:rPr>
          <w:spacing w:val="-3"/>
          <w:sz w:val="24"/>
          <w:szCs w:val="24"/>
        </w:rPr>
        <w:t xml:space="preserve"> </w:t>
      </w:r>
      <w:r w:rsidRPr="00792EB5">
        <w:rPr>
          <w:sz w:val="24"/>
          <w:szCs w:val="24"/>
        </w:rPr>
        <w:t>or</w:t>
      </w:r>
      <w:r w:rsidRPr="00792EB5">
        <w:rPr>
          <w:spacing w:val="-5"/>
          <w:sz w:val="24"/>
          <w:szCs w:val="24"/>
        </w:rPr>
        <w:t xml:space="preserve"> </w:t>
      </w:r>
      <w:r w:rsidRPr="00792EB5">
        <w:rPr>
          <w:sz w:val="24"/>
          <w:szCs w:val="24"/>
        </w:rPr>
        <w:t>suggestions.</w:t>
      </w:r>
    </w:p>
    <w:p w14:paraId="7042B408" w14:textId="77777777" w:rsidR="000E5DF4" w:rsidRPr="00792EB5" w:rsidRDefault="00F84018" w:rsidP="00C2493A">
      <w:pPr>
        <w:pStyle w:val="ListParagraph"/>
        <w:numPr>
          <w:ilvl w:val="1"/>
          <w:numId w:val="2"/>
        </w:numPr>
        <w:tabs>
          <w:tab w:val="left" w:pos="820"/>
        </w:tabs>
        <w:spacing w:before="0" w:line="352" w:lineRule="auto"/>
        <w:ind w:right="116"/>
        <w:rPr>
          <w:sz w:val="24"/>
          <w:szCs w:val="24"/>
        </w:rPr>
      </w:pPr>
      <w:r w:rsidRPr="00792EB5">
        <w:rPr>
          <w:i/>
          <w:iCs/>
          <w:sz w:val="24"/>
          <w:szCs w:val="24"/>
        </w:rPr>
        <w:t>Solventia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reserves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the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right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to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request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copies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of</w:t>
      </w:r>
      <w:r w:rsidRPr="00792EB5">
        <w:rPr>
          <w:spacing w:val="8"/>
          <w:sz w:val="24"/>
          <w:szCs w:val="24"/>
        </w:rPr>
        <w:t xml:space="preserve"> </w:t>
      </w:r>
      <w:r w:rsidRPr="00792EB5">
        <w:rPr>
          <w:sz w:val="24"/>
          <w:szCs w:val="24"/>
        </w:rPr>
        <w:t>any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resources</w:t>
      </w:r>
      <w:r w:rsidRPr="00792EB5">
        <w:rPr>
          <w:spacing w:val="-13"/>
          <w:sz w:val="24"/>
          <w:szCs w:val="24"/>
        </w:rPr>
        <w:t xml:space="preserve"> </w:t>
      </w:r>
      <w:r w:rsidRPr="00792EB5">
        <w:rPr>
          <w:sz w:val="24"/>
          <w:szCs w:val="24"/>
        </w:rPr>
        <w:t>or</w:t>
      </w:r>
      <w:r w:rsidRPr="00792EB5">
        <w:rPr>
          <w:spacing w:val="-15"/>
          <w:sz w:val="24"/>
          <w:szCs w:val="24"/>
        </w:rPr>
        <w:t xml:space="preserve"> </w:t>
      </w:r>
      <w:r w:rsidRPr="00792EB5">
        <w:rPr>
          <w:sz w:val="24"/>
          <w:szCs w:val="24"/>
        </w:rPr>
        <w:t>authorities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cited</w:t>
      </w:r>
      <w:r w:rsidRPr="00792EB5">
        <w:rPr>
          <w:spacing w:val="-10"/>
          <w:sz w:val="24"/>
          <w:szCs w:val="24"/>
        </w:rPr>
        <w:t xml:space="preserve"> </w:t>
      </w:r>
      <w:r w:rsidRPr="00792EB5">
        <w:rPr>
          <w:sz w:val="24"/>
          <w:szCs w:val="24"/>
        </w:rPr>
        <w:t>or</w:t>
      </w:r>
      <w:r w:rsidRPr="00792EB5">
        <w:rPr>
          <w:spacing w:val="-14"/>
          <w:sz w:val="24"/>
          <w:szCs w:val="24"/>
        </w:rPr>
        <w:t xml:space="preserve"> </w:t>
      </w:r>
      <w:r w:rsidRPr="00792EB5">
        <w:rPr>
          <w:sz w:val="24"/>
          <w:szCs w:val="24"/>
        </w:rPr>
        <w:t>referred to in the manuscript.</w:t>
      </w:r>
    </w:p>
    <w:p w14:paraId="05561000" w14:textId="6801101A" w:rsidR="000E5DF4" w:rsidRPr="00792EB5" w:rsidRDefault="000E5DF4" w:rsidP="00C2493A">
      <w:pPr>
        <w:pStyle w:val="ListParagraph"/>
        <w:numPr>
          <w:ilvl w:val="1"/>
          <w:numId w:val="2"/>
        </w:numPr>
        <w:tabs>
          <w:tab w:val="left" w:pos="820"/>
        </w:tabs>
        <w:spacing w:before="0" w:after="240" w:line="352" w:lineRule="auto"/>
        <w:ind w:right="116"/>
        <w:rPr>
          <w:sz w:val="24"/>
          <w:szCs w:val="24"/>
        </w:rPr>
      </w:pPr>
      <w:r w:rsidRPr="00792EB5">
        <w:rPr>
          <w:rStyle w:val="wixui-rich-texttext1"/>
          <w:color w:val="000000"/>
          <w:sz w:val="24"/>
          <w:szCs w:val="24"/>
          <w:bdr w:val="none" w:sz="0" w:space="0" w:color="auto" w:frame="1"/>
        </w:rPr>
        <w:t>The Journal does not charge any monetary amount or fees at any stage of the editorial review process.</w:t>
      </w:r>
    </w:p>
    <w:p w14:paraId="478E8F84" w14:textId="59B8A7F6" w:rsidR="00647612" w:rsidRPr="00792EB5" w:rsidRDefault="00647612" w:rsidP="00C2493A">
      <w:pPr>
        <w:tabs>
          <w:tab w:val="left" w:pos="820"/>
        </w:tabs>
        <w:spacing w:line="352" w:lineRule="auto"/>
        <w:ind w:right="116"/>
        <w:jc w:val="both"/>
        <w:rPr>
          <w:b/>
          <w:bCs/>
          <w:sz w:val="24"/>
          <w:szCs w:val="24"/>
        </w:rPr>
      </w:pPr>
      <w:r w:rsidRPr="00792EB5">
        <w:rPr>
          <w:b/>
          <w:bCs/>
          <w:sz w:val="24"/>
          <w:szCs w:val="24"/>
        </w:rPr>
        <w:t>[C] Citation Standards</w:t>
      </w:r>
    </w:p>
    <w:p w14:paraId="3E297F2E" w14:textId="64D7C1FF" w:rsidR="00647612" w:rsidRPr="00792EB5" w:rsidRDefault="00647612" w:rsidP="00C2493A">
      <w:pPr>
        <w:pStyle w:val="ListParagraph"/>
        <w:numPr>
          <w:ilvl w:val="0"/>
          <w:numId w:val="7"/>
        </w:numPr>
        <w:tabs>
          <w:tab w:val="left" w:pos="820"/>
        </w:tabs>
        <w:spacing w:before="0" w:line="360" w:lineRule="auto"/>
        <w:ind w:right="116"/>
        <w:rPr>
          <w:sz w:val="24"/>
          <w:szCs w:val="24"/>
        </w:rPr>
      </w:pPr>
      <w:r w:rsidRPr="00792EB5">
        <w:rPr>
          <w:sz w:val="24"/>
          <w:szCs w:val="24"/>
        </w:rPr>
        <w:t xml:space="preserve">Citations must strictly conform to the standards laid down in </w:t>
      </w:r>
      <w:r w:rsidR="003F3D6C" w:rsidRPr="00792EB5">
        <w:rPr>
          <w:sz w:val="24"/>
          <w:szCs w:val="24"/>
        </w:rPr>
        <w:t>OSCOLA: The Oxford Standard for Citation of Legal Authorities</w:t>
      </w:r>
      <w:r w:rsidR="00181A5C" w:rsidRPr="00792EB5">
        <w:rPr>
          <w:sz w:val="24"/>
          <w:szCs w:val="24"/>
        </w:rPr>
        <w:t xml:space="preserve"> (4</w:t>
      </w:r>
      <w:r w:rsidR="00181A5C" w:rsidRPr="00792EB5">
        <w:rPr>
          <w:sz w:val="24"/>
          <w:szCs w:val="24"/>
          <w:vertAlign w:val="superscript"/>
        </w:rPr>
        <w:t>th</w:t>
      </w:r>
      <w:r w:rsidR="00181A5C" w:rsidRPr="00792EB5">
        <w:rPr>
          <w:sz w:val="24"/>
          <w:szCs w:val="24"/>
        </w:rPr>
        <w:t xml:space="preserve"> edition)</w:t>
      </w:r>
      <w:r w:rsidR="003F3D6C" w:rsidRPr="00792EB5">
        <w:rPr>
          <w:sz w:val="24"/>
          <w:szCs w:val="24"/>
        </w:rPr>
        <w:t>.</w:t>
      </w:r>
      <w:r w:rsidR="00C2493A" w:rsidRPr="00792EB5">
        <w:rPr>
          <w:sz w:val="24"/>
          <w:szCs w:val="24"/>
        </w:rPr>
        <w:t xml:space="preserve"> In case the submitted manuscript does not adhere to this citation format, the manuscript will be rejected in the initial review.</w:t>
      </w:r>
    </w:p>
    <w:p w14:paraId="54C2970A" w14:textId="53E6E965" w:rsidR="00647612" w:rsidRPr="00792EB5" w:rsidRDefault="00647612" w:rsidP="00C2493A">
      <w:pPr>
        <w:pStyle w:val="ListParagraph"/>
        <w:numPr>
          <w:ilvl w:val="0"/>
          <w:numId w:val="7"/>
        </w:numPr>
        <w:tabs>
          <w:tab w:val="left" w:pos="820"/>
        </w:tabs>
        <w:spacing w:before="0" w:line="360" w:lineRule="auto"/>
        <w:ind w:right="116"/>
        <w:rPr>
          <w:sz w:val="24"/>
          <w:szCs w:val="24"/>
        </w:rPr>
      </w:pPr>
      <w:r w:rsidRPr="00792EB5">
        <w:rPr>
          <w:sz w:val="24"/>
          <w:szCs w:val="24"/>
        </w:rPr>
        <w:t>Submissions must use only footnotes as a form of citation.</w:t>
      </w:r>
    </w:p>
    <w:p w14:paraId="50E84355" w14:textId="53EB8823" w:rsidR="00647612" w:rsidRPr="00792EB5" w:rsidRDefault="00647612" w:rsidP="00C2493A">
      <w:pPr>
        <w:pStyle w:val="ListParagraph"/>
        <w:numPr>
          <w:ilvl w:val="0"/>
          <w:numId w:val="7"/>
        </w:numPr>
        <w:tabs>
          <w:tab w:val="left" w:pos="820"/>
        </w:tabs>
        <w:spacing w:before="0" w:after="240" w:line="360" w:lineRule="auto"/>
        <w:ind w:right="116"/>
        <w:rPr>
          <w:sz w:val="24"/>
          <w:szCs w:val="24"/>
        </w:rPr>
      </w:pPr>
      <w:r w:rsidRPr="00792EB5">
        <w:rPr>
          <w:sz w:val="24"/>
          <w:szCs w:val="24"/>
        </w:rPr>
        <w:t xml:space="preserve">Speaking/substantive footnotes are discouraged. </w:t>
      </w:r>
      <w:r w:rsidR="00425DC9" w:rsidRPr="00792EB5">
        <w:rPr>
          <w:sz w:val="24"/>
          <w:szCs w:val="24"/>
        </w:rPr>
        <w:t>However, speaking footnotes may be allowed solely for the purpose of providing definitions or clarifications.</w:t>
      </w:r>
    </w:p>
    <w:p w14:paraId="3C92F374" w14:textId="4E3233DC" w:rsidR="00F84018" w:rsidRPr="00792EB5" w:rsidRDefault="00F84018" w:rsidP="00C2493A">
      <w:pPr>
        <w:tabs>
          <w:tab w:val="left" w:pos="820"/>
        </w:tabs>
        <w:spacing w:line="352" w:lineRule="auto"/>
        <w:ind w:right="117"/>
        <w:jc w:val="both"/>
        <w:rPr>
          <w:b/>
          <w:bCs/>
          <w:sz w:val="24"/>
          <w:szCs w:val="24"/>
        </w:rPr>
      </w:pPr>
      <w:r w:rsidRPr="00792EB5">
        <w:rPr>
          <w:b/>
          <w:bCs/>
          <w:sz w:val="24"/>
          <w:szCs w:val="24"/>
        </w:rPr>
        <w:t>[</w:t>
      </w:r>
      <w:r w:rsidR="00A36D75" w:rsidRPr="00792EB5">
        <w:rPr>
          <w:b/>
          <w:bCs/>
          <w:sz w:val="24"/>
          <w:szCs w:val="24"/>
        </w:rPr>
        <w:t>D</w:t>
      </w:r>
      <w:r w:rsidRPr="00792EB5">
        <w:rPr>
          <w:b/>
          <w:bCs/>
          <w:sz w:val="24"/>
          <w:szCs w:val="24"/>
        </w:rPr>
        <w:t>] Copyright Policy</w:t>
      </w:r>
    </w:p>
    <w:p w14:paraId="79C92D0A" w14:textId="19B710BA" w:rsidR="00F84018" w:rsidRPr="00792EB5" w:rsidRDefault="00F84018" w:rsidP="00C2493A">
      <w:pPr>
        <w:tabs>
          <w:tab w:val="left" w:pos="820"/>
        </w:tabs>
        <w:spacing w:line="352" w:lineRule="auto"/>
        <w:ind w:right="117"/>
        <w:jc w:val="both"/>
        <w:rPr>
          <w:sz w:val="24"/>
          <w:szCs w:val="24"/>
        </w:rPr>
      </w:pPr>
      <w:r w:rsidRPr="00792EB5">
        <w:rPr>
          <w:sz w:val="24"/>
          <w:szCs w:val="24"/>
        </w:rPr>
        <w:t xml:space="preserve">The author(s) </w:t>
      </w:r>
      <w:r w:rsidR="00792EB5">
        <w:rPr>
          <w:sz w:val="24"/>
          <w:szCs w:val="24"/>
        </w:rPr>
        <w:t>agree</w:t>
      </w:r>
      <w:r w:rsidRPr="00792EB5">
        <w:rPr>
          <w:sz w:val="24"/>
          <w:szCs w:val="24"/>
        </w:rPr>
        <w:t xml:space="preserve"> to give </w:t>
      </w:r>
      <w:r w:rsidRPr="00792EB5">
        <w:rPr>
          <w:i/>
          <w:iCs/>
          <w:sz w:val="24"/>
          <w:szCs w:val="24"/>
        </w:rPr>
        <w:t>Solventia</w:t>
      </w:r>
      <w:r w:rsidRPr="00792EB5">
        <w:rPr>
          <w:sz w:val="24"/>
          <w:szCs w:val="24"/>
        </w:rPr>
        <w:t xml:space="preserve"> all the necessary rights to produce, distribute and publish the manuscript, including but not limited to offline or online media.</w:t>
      </w:r>
    </w:p>
    <w:p w14:paraId="2917E017" w14:textId="77777777" w:rsidR="00CE355A" w:rsidRPr="00792EB5" w:rsidRDefault="00CE355A" w:rsidP="00C2493A">
      <w:pPr>
        <w:tabs>
          <w:tab w:val="left" w:pos="820"/>
        </w:tabs>
        <w:spacing w:line="352" w:lineRule="auto"/>
        <w:ind w:right="117"/>
        <w:jc w:val="both"/>
        <w:rPr>
          <w:sz w:val="24"/>
          <w:szCs w:val="24"/>
        </w:rPr>
      </w:pPr>
    </w:p>
    <w:p w14:paraId="67835A2B" w14:textId="7308B6E9" w:rsidR="00C61997" w:rsidRPr="00CE355A" w:rsidRDefault="00CE355A" w:rsidP="00C2493A">
      <w:pPr>
        <w:tabs>
          <w:tab w:val="left" w:pos="820"/>
        </w:tabs>
        <w:spacing w:line="352" w:lineRule="auto"/>
        <w:ind w:right="117"/>
        <w:jc w:val="both"/>
        <w:rPr>
          <w:b/>
          <w:bCs/>
          <w:sz w:val="24"/>
          <w:szCs w:val="24"/>
        </w:rPr>
      </w:pPr>
      <w:r w:rsidRPr="00792EB5">
        <w:rPr>
          <w:sz w:val="24"/>
          <w:szCs w:val="24"/>
        </w:rPr>
        <w:t xml:space="preserve">For any further information about the </w:t>
      </w:r>
      <w:r w:rsidR="00890E34" w:rsidRPr="00792EB5">
        <w:rPr>
          <w:sz w:val="24"/>
          <w:szCs w:val="24"/>
        </w:rPr>
        <w:t>Journal,</w:t>
      </w:r>
      <w:r w:rsidRPr="00792EB5">
        <w:rPr>
          <w:sz w:val="24"/>
          <w:szCs w:val="24"/>
        </w:rPr>
        <w:t xml:space="preserve"> you may visit the website of the Journal at </w:t>
      </w:r>
      <w:hyperlink r:id="rId11" w:history="1">
        <w:r w:rsidRPr="00792EB5">
          <w:rPr>
            <w:rStyle w:val="Hyperlink"/>
            <w:sz w:val="24"/>
            <w:szCs w:val="24"/>
          </w:rPr>
          <w:t>www.solventia.co.in</w:t>
        </w:r>
      </w:hyperlink>
      <w:r w:rsidRPr="00792EB5">
        <w:rPr>
          <w:sz w:val="24"/>
          <w:szCs w:val="24"/>
        </w:rPr>
        <w:t xml:space="preserve">. Additionally, for any queries about submissions, kindly reach out to us at </w:t>
      </w:r>
      <w:hyperlink r:id="rId12" w:history="1">
        <w:r w:rsidRPr="00792EB5">
          <w:rPr>
            <w:rStyle w:val="Hyperlink"/>
            <w:sz w:val="24"/>
            <w:szCs w:val="24"/>
          </w:rPr>
          <w:t>solventia@nlujodhpur.ac.in</w:t>
        </w:r>
      </w:hyperlink>
      <w:r w:rsidRPr="00792EB5">
        <w:rPr>
          <w:sz w:val="24"/>
          <w:szCs w:val="24"/>
        </w:rPr>
        <w:t>.</w:t>
      </w:r>
    </w:p>
    <w:sectPr w:rsidR="00C61997" w:rsidRPr="00CE355A" w:rsidSect="005332DB">
      <w:footerReference w:type="default" r:id="rId13"/>
      <w:pgSz w:w="11910" w:h="16840"/>
      <w:pgMar w:top="1340" w:right="1320" w:bottom="1418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7106" w14:textId="77777777" w:rsidR="00095746" w:rsidRPr="00792EB5" w:rsidRDefault="00095746" w:rsidP="003F3D6C">
      <w:r w:rsidRPr="00792EB5">
        <w:separator/>
      </w:r>
    </w:p>
  </w:endnote>
  <w:endnote w:type="continuationSeparator" w:id="0">
    <w:p w14:paraId="200F9DBE" w14:textId="77777777" w:rsidR="00095746" w:rsidRPr="00792EB5" w:rsidRDefault="00095746" w:rsidP="003F3D6C">
      <w:r w:rsidRPr="00792E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9386"/>
      <w:docPartObj>
        <w:docPartGallery w:val="Page Numbers (Bottom of Page)"/>
        <w:docPartUnique/>
      </w:docPartObj>
    </w:sdtPr>
    <w:sdtContent>
      <w:p w14:paraId="1529653B" w14:textId="116D68D7" w:rsidR="000F7049" w:rsidRPr="00792EB5" w:rsidRDefault="000F7049" w:rsidP="00792EB5">
        <w:pPr>
          <w:pStyle w:val="Footer"/>
          <w:jc w:val="right"/>
        </w:pPr>
        <w:r w:rsidRPr="00792EB5">
          <w:fldChar w:fldCharType="begin"/>
        </w:r>
        <w:r w:rsidRPr="00792EB5">
          <w:instrText xml:space="preserve"> PAGE   \* MERGEFORMAT </w:instrText>
        </w:r>
        <w:r w:rsidRPr="00792EB5">
          <w:fldChar w:fldCharType="separate"/>
        </w:r>
        <w:r w:rsidRPr="00792EB5">
          <w:t>2</w:t>
        </w:r>
        <w:r w:rsidRPr="00792EB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5642" w14:textId="77777777" w:rsidR="00095746" w:rsidRPr="00792EB5" w:rsidRDefault="00095746" w:rsidP="003F3D6C">
      <w:r w:rsidRPr="00792EB5">
        <w:separator/>
      </w:r>
    </w:p>
  </w:footnote>
  <w:footnote w:type="continuationSeparator" w:id="0">
    <w:p w14:paraId="19ACB65B" w14:textId="77777777" w:rsidR="00095746" w:rsidRPr="00792EB5" w:rsidRDefault="00095746" w:rsidP="003F3D6C">
      <w:r w:rsidRPr="00792E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8A0"/>
    <w:multiLevelType w:val="multilevel"/>
    <w:tmpl w:val="251C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11946"/>
    <w:multiLevelType w:val="hybridMultilevel"/>
    <w:tmpl w:val="743EF296"/>
    <w:lvl w:ilvl="0" w:tplc="EA3C94F2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8542CEE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7E34051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C9B49CBC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57D020C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BB60D66A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1D025B5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B5BC824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EA100D70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E16D95"/>
    <w:multiLevelType w:val="hybridMultilevel"/>
    <w:tmpl w:val="8728AF0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B3175"/>
    <w:multiLevelType w:val="hybridMultilevel"/>
    <w:tmpl w:val="472AA2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22ED"/>
    <w:multiLevelType w:val="hybridMultilevel"/>
    <w:tmpl w:val="15DAC5DE"/>
    <w:lvl w:ilvl="0" w:tplc="8F2AD604">
      <w:numFmt w:val="bullet"/>
      <w:lvlText w:val=""/>
      <w:lvlJc w:val="left"/>
      <w:pPr>
        <w:ind w:left="13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764888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007CF4BE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AF1C4F3C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4996653E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76249DB4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6D365206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243C6862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032E5848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563D0C"/>
    <w:multiLevelType w:val="multilevel"/>
    <w:tmpl w:val="7488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A5CB3"/>
    <w:multiLevelType w:val="multilevel"/>
    <w:tmpl w:val="1EC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23AB5"/>
    <w:multiLevelType w:val="hybridMultilevel"/>
    <w:tmpl w:val="D08033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4223F"/>
    <w:multiLevelType w:val="hybridMultilevel"/>
    <w:tmpl w:val="CC9E55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F7BD2"/>
    <w:multiLevelType w:val="hybridMultilevel"/>
    <w:tmpl w:val="EF1CA9E4"/>
    <w:lvl w:ilvl="0" w:tplc="1D6C3D24">
      <w:start w:val="1"/>
      <w:numFmt w:val="upperLetter"/>
      <w:lvlText w:val="[%1]"/>
      <w:lvlJc w:val="left"/>
      <w:pPr>
        <w:ind w:left="1531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 w:tplc="F776FD84">
      <w:start w:val="1"/>
      <w:numFmt w:val="decimal"/>
      <w:lvlText w:val="%2."/>
      <w:lvlJc w:val="left"/>
      <w:pPr>
        <w:ind w:left="820" w:hanging="360"/>
      </w:pPr>
      <w:rPr>
        <w:rFonts w:hint="default"/>
        <w:spacing w:val="0"/>
        <w:w w:val="91"/>
        <w:lang w:val="en-US" w:eastAsia="en-US" w:bidi="ar-SA"/>
      </w:rPr>
    </w:lvl>
    <w:lvl w:ilvl="2" w:tplc="398AB164">
      <w:start w:val="1"/>
      <w:numFmt w:val="lowerLetter"/>
      <w:lvlText w:val="%3."/>
      <w:lvlJc w:val="left"/>
      <w:pPr>
        <w:ind w:left="13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3" w:tplc="F35A57F8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4" w:tplc="38A214E6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5" w:tplc="00C871F4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6" w:tplc="FFCAB4F0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7" w:tplc="D440324C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 w:tplc="E466A994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</w:abstractNum>
  <w:num w:numId="1" w16cid:durableId="1643533231">
    <w:abstractNumId w:val="4"/>
  </w:num>
  <w:num w:numId="2" w16cid:durableId="1767657206">
    <w:abstractNumId w:val="9"/>
  </w:num>
  <w:num w:numId="3" w16cid:durableId="1184708151">
    <w:abstractNumId w:val="1"/>
  </w:num>
  <w:num w:numId="4" w16cid:durableId="99373532">
    <w:abstractNumId w:val="3"/>
  </w:num>
  <w:num w:numId="5" w16cid:durableId="352877157">
    <w:abstractNumId w:val="2"/>
  </w:num>
  <w:num w:numId="6" w16cid:durableId="2008096675">
    <w:abstractNumId w:val="7"/>
  </w:num>
  <w:num w:numId="7" w16cid:durableId="56317813">
    <w:abstractNumId w:val="8"/>
  </w:num>
  <w:num w:numId="8" w16cid:durableId="1556817068">
    <w:abstractNumId w:val="5"/>
  </w:num>
  <w:num w:numId="9" w16cid:durableId="391513653">
    <w:abstractNumId w:val="6"/>
  </w:num>
  <w:num w:numId="10" w16cid:durableId="17769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wNjAyMTAzNzU3NTZV0lEKTi0uzszPAykwrAUAEgk8kiwAAAA="/>
  </w:docVars>
  <w:rsids>
    <w:rsidRoot w:val="00C61997"/>
    <w:rsid w:val="00016A03"/>
    <w:rsid w:val="00047FC6"/>
    <w:rsid w:val="00056BD3"/>
    <w:rsid w:val="00095746"/>
    <w:rsid w:val="000B757D"/>
    <w:rsid w:val="000E5DF4"/>
    <w:rsid w:val="000F6A63"/>
    <w:rsid w:val="000F7049"/>
    <w:rsid w:val="001439BE"/>
    <w:rsid w:val="00181A5C"/>
    <w:rsid w:val="001E7DAA"/>
    <w:rsid w:val="003F3D6C"/>
    <w:rsid w:val="00425DC9"/>
    <w:rsid w:val="0044118F"/>
    <w:rsid w:val="004763F4"/>
    <w:rsid w:val="004910E8"/>
    <w:rsid w:val="0049590C"/>
    <w:rsid w:val="00526DBD"/>
    <w:rsid w:val="005332DB"/>
    <w:rsid w:val="005627DC"/>
    <w:rsid w:val="00570726"/>
    <w:rsid w:val="00647612"/>
    <w:rsid w:val="006635AF"/>
    <w:rsid w:val="00667413"/>
    <w:rsid w:val="00764704"/>
    <w:rsid w:val="00792EB5"/>
    <w:rsid w:val="007C30BB"/>
    <w:rsid w:val="008452F3"/>
    <w:rsid w:val="00890E34"/>
    <w:rsid w:val="008A278A"/>
    <w:rsid w:val="00967189"/>
    <w:rsid w:val="00995E1A"/>
    <w:rsid w:val="00A36D75"/>
    <w:rsid w:val="00A40A1D"/>
    <w:rsid w:val="00AE64E3"/>
    <w:rsid w:val="00B4281D"/>
    <w:rsid w:val="00B63EF2"/>
    <w:rsid w:val="00BC130F"/>
    <w:rsid w:val="00C2493A"/>
    <w:rsid w:val="00C61997"/>
    <w:rsid w:val="00C864F2"/>
    <w:rsid w:val="00C91DB7"/>
    <w:rsid w:val="00C934DF"/>
    <w:rsid w:val="00CB589E"/>
    <w:rsid w:val="00CE355A"/>
    <w:rsid w:val="00DD650F"/>
    <w:rsid w:val="00DF1624"/>
    <w:rsid w:val="00E8233A"/>
    <w:rsid w:val="00E97AB0"/>
    <w:rsid w:val="00EB5F11"/>
    <w:rsid w:val="00F84018"/>
    <w:rsid w:val="00FA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A0DE"/>
  <w15:docId w15:val="{DBDE087C-9960-47AD-93BF-95700054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I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5" w:hanging="39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0"/>
      <w:ind w:left="820" w:hanging="3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0"/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30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0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0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D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D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3D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D6C"/>
    <w:rPr>
      <w:rFonts w:ascii="Times New Roman" w:eastAsia="Times New Roman" w:hAnsi="Times New Roman" w:cs="Times New Roman"/>
    </w:rPr>
  </w:style>
  <w:style w:type="paragraph" w:customStyle="1" w:styleId="font7">
    <w:name w:val="font_7"/>
    <w:basedOn w:val="Normal"/>
    <w:rsid w:val="008A27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IN" w:bidi="hi-IN"/>
    </w:rPr>
  </w:style>
  <w:style w:type="character" w:customStyle="1" w:styleId="wixui-rich-texttext1">
    <w:name w:val="wixui-rich-text__text1"/>
    <w:basedOn w:val="DefaultParagraphFont"/>
    <w:rsid w:val="008A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PDJeCa2fnntAGvU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lventia.co.in/issues" TargetMode="External"/><Relationship Id="rId12" Type="http://schemas.openxmlformats.org/officeDocument/2006/relationships/hyperlink" Target="mailto:solventia@nlujodhpur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lventia.co.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pPDJeCa2fnntAGvU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lventia.co.in/editorial-polic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Rajawat</dc:creator>
  <cp:keywords/>
  <dc:description/>
  <cp:lastModifiedBy>Anoushka Verma</cp:lastModifiedBy>
  <cp:revision>21</cp:revision>
  <cp:lastPrinted>2024-10-29T06:57:00Z</cp:lastPrinted>
  <dcterms:created xsi:type="dcterms:W3CDTF">2024-04-08T06:10:00Z</dcterms:created>
  <dcterms:modified xsi:type="dcterms:W3CDTF">2025-12-18T20:37:00Z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754a6003-b860-4d5c-9f2a-40d0e3f40abc</vt:lpwstr>
  </property>
</Properties>
</file>